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51C97" w14:textId="3A57505C" w:rsidR="00FE0235" w:rsidRPr="00FE0235" w:rsidRDefault="00FE0235" w:rsidP="00FE0235">
      <w:pPr>
        <w:spacing w:after="0" w:line="360" w:lineRule="auto"/>
        <w:jc w:val="center"/>
        <w:rPr>
          <w:rFonts w:ascii="Garamond" w:hAnsi="Garamond" w:cs="Traditional Arabic"/>
          <w:b/>
          <w:bCs/>
          <w:sz w:val="28"/>
          <w:szCs w:val="28"/>
        </w:rPr>
      </w:pPr>
      <w:r w:rsidRPr="00FE0235">
        <w:rPr>
          <w:rFonts w:ascii="Garamond" w:hAnsi="Garamond" w:cs="Traditional Arabic"/>
          <w:b/>
          <w:bCs/>
          <w:sz w:val="28"/>
          <w:szCs w:val="28"/>
        </w:rPr>
        <w:t>Giving Money in Gorontalo Traditions:</w:t>
      </w:r>
    </w:p>
    <w:p w14:paraId="1253EB9B" w14:textId="07ACEA91" w:rsidR="00D24CAE" w:rsidRPr="00FE0235" w:rsidRDefault="00FE0235" w:rsidP="00FE0235">
      <w:pPr>
        <w:spacing w:after="0" w:line="360" w:lineRule="auto"/>
        <w:jc w:val="center"/>
        <w:rPr>
          <w:rFonts w:ascii="Garamond" w:hAnsi="Garamond" w:cs="Traditional Arabic"/>
          <w:b/>
          <w:bCs/>
          <w:i/>
          <w:iCs/>
          <w:sz w:val="28"/>
          <w:szCs w:val="28"/>
        </w:rPr>
      </w:pPr>
      <w:r w:rsidRPr="00FE0235">
        <w:rPr>
          <w:rFonts w:ascii="Garamond" w:hAnsi="Garamond" w:cs="Traditional Arabic"/>
          <w:b/>
          <w:bCs/>
          <w:sz w:val="28"/>
          <w:szCs w:val="28"/>
        </w:rPr>
        <w:t>The Implementation of Shadaqah or Gratification</w:t>
      </w:r>
    </w:p>
    <w:p w14:paraId="7D1B6668" w14:textId="3CB4D334" w:rsidR="00D128C8" w:rsidRDefault="00D128C8" w:rsidP="00FE0235">
      <w:pPr>
        <w:spacing w:after="0" w:line="240" w:lineRule="auto"/>
        <w:rPr>
          <w:rFonts w:ascii="Garamond" w:hAnsi="Garamond" w:cs="Traditional Arabic"/>
          <w:b/>
          <w:bCs/>
          <w:lang w:val="en-US"/>
        </w:rPr>
      </w:pPr>
    </w:p>
    <w:p w14:paraId="0D4D70DD" w14:textId="744BAD1F" w:rsidR="00FE0235" w:rsidRPr="00FE0235" w:rsidRDefault="00FE0235" w:rsidP="00FE0235">
      <w:pPr>
        <w:spacing w:after="0" w:line="240" w:lineRule="auto"/>
        <w:jc w:val="center"/>
        <w:rPr>
          <w:rFonts w:ascii="Garamond" w:hAnsi="Garamond" w:cs="Traditional Arabic"/>
          <w:b/>
          <w:bCs/>
          <w:lang w:val="en-US"/>
        </w:rPr>
      </w:pPr>
      <w:r w:rsidRPr="00FE0235">
        <w:rPr>
          <w:rFonts w:ascii="Garamond" w:hAnsi="Garamond" w:cs="Traditional Arabic"/>
          <w:b/>
          <w:bCs/>
          <w:lang w:val="en-US"/>
        </w:rPr>
        <w:t>Subhan Ashir Dai</w:t>
      </w:r>
      <w:r>
        <w:rPr>
          <w:rFonts w:ascii="Garamond" w:hAnsi="Garamond" w:cs="Traditional Arabic"/>
          <w:b/>
          <w:bCs/>
          <w:lang w:val="en-US"/>
        </w:rPr>
        <w:t xml:space="preserve"> - </w:t>
      </w:r>
      <w:r w:rsidRPr="00FE0235">
        <w:rPr>
          <w:rFonts w:ascii="Garamond" w:hAnsi="Garamond" w:cs="Traditional Arabic"/>
          <w:b/>
          <w:bCs/>
          <w:lang w:val="en-US"/>
        </w:rPr>
        <w:t>Mahmud Tang</w:t>
      </w:r>
      <w:r>
        <w:rPr>
          <w:rFonts w:ascii="Garamond" w:hAnsi="Garamond" w:cs="Traditional Arabic"/>
          <w:b/>
          <w:bCs/>
          <w:lang w:val="en-US"/>
        </w:rPr>
        <w:t xml:space="preserve"> -</w:t>
      </w:r>
      <w:r w:rsidRPr="00FE0235">
        <w:rPr>
          <w:rFonts w:ascii="Garamond" w:hAnsi="Garamond" w:cs="Traditional Arabic"/>
          <w:b/>
          <w:bCs/>
          <w:lang w:val="en-US"/>
        </w:rPr>
        <w:t xml:space="preserve"> Hamka </w:t>
      </w:r>
      <w:proofErr w:type="spellStart"/>
      <w:r w:rsidRPr="00FE0235">
        <w:rPr>
          <w:rFonts w:ascii="Garamond" w:hAnsi="Garamond" w:cs="Traditional Arabic"/>
          <w:b/>
          <w:bCs/>
          <w:lang w:val="en-US"/>
        </w:rPr>
        <w:t>Naping</w:t>
      </w:r>
      <w:proofErr w:type="spellEnd"/>
      <w:r>
        <w:rPr>
          <w:rFonts w:ascii="Garamond" w:hAnsi="Garamond" w:cs="Traditional Arabic"/>
          <w:b/>
          <w:bCs/>
          <w:lang w:val="en-US"/>
        </w:rPr>
        <w:t xml:space="preserve"> -</w:t>
      </w:r>
      <w:r w:rsidRPr="00FE0235">
        <w:rPr>
          <w:rFonts w:ascii="Garamond" w:hAnsi="Garamond" w:cs="Traditional Arabic"/>
          <w:b/>
          <w:bCs/>
          <w:lang w:val="en-US"/>
        </w:rPr>
        <w:t xml:space="preserve"> </w:t>
      </w:r>
      <w:proofErr w:type="spellStart"/>
      <w:r w:rsidRPr="00FE0235">
        <w:rPr>
          <w:rFonts w:ascii="Garamond" w:hAnsi="Garamond" w:cs="Traditional Arabic"/>
          <w:b/>
          <w:bCs/>
          <w:lang w:val="en-US"/>
        </w:rPr>
        <w:t>Mashadi</w:t>
      </w:r>
      <w:proofErr w:type="spellEnd"/>
    </w:p>
    <w:p w14:paraId="50D7B9ED" w14:textId="6D915257" w:rsidR="00FE0235" w:rsidRDefault="00FE0235" w:rsidP="00FE0235">
      <w:pPr>
        <w:spacing w:after="0" w:line="240" w:lineRule="auto"/>
        <w:jc w:val="center"/>
        <w:rPr>
          <w:rFonts w:ascii="Garamond" w:hAnsi="Garamond" w:cs="Traditional Arabic"/>
          <w:lang w:val="en-US"/>
        </w:rPr>
      </w:pPr>
      <w:r w:rsidRPr="00FE0235">
        <w:rPr>
          <w:rFonts w:ascii="Garamond" w:hAnsi="Garamond" w:cs="Traditional Arabic"/>
          <w:lang w:val="en-US"/>
        </w:rPr>
        <w:t>Universitas Hasanuddin Makassar</w:t>
      </w:r>
      <w:r>
        <w:rPr>
          <w:rFonts w:ascii="Garamond" w:hAnsi="Garamond" w:cs="Traditional Arabic"/>
          <w:lang w:val="en-US"/>
        </w:rPr>
        <w:t xml:space="preserve"> - </w:t>
      </w:r>
      <w:r w:rsidRPr="00FE0235">
        <w:rPr>
          <w:rFonts w:ascii="Garamond" w:hAnsi="Garamond" w:cs="Traditional Arabic"/>
          <w:lang w:val="en-US"/>
        </w:rPr>
        <w:t>Universitas Hasanuddin Makassar</w:t>
      </w:r>
      <w:r>
        <w:rPr>
          <w:rFonts w:ascii="Garamond" w:hAnsi="Garamond" w:cs="Traditional Arabic"/>
          <w:lang w:val="en-US"/>
        </w:rPr>
        <w:t xml:space="preserve"> –</w:t>
      </w:r>
    </w:p>
    <w:p w14:paraId="2FA7321A" w14:textId="5DA66BE9" w:rsidR="00FE0235" w:rsidRPr="00FE0235" w:rsidRDefault="00FE0235" w:rsidP="00FE0235">
      <w:pPr>
        <w:spacing w:after="0" w:line="240" w:lineRule="auto"/>
        <w:jc w:val="center"/>
        <w:rPr>
          <w:rFonts w:ascii="Garamond" w:hAnsi="Garamond" w:cs="Traditional Arabic"/>
          <w:lang w:val="en-US"/>
        </w:rPr>
      </w:pPr>
      <w:r w:rsidRPr="00FE0235">
        <w:rPr>
          <w:rFonts w:ascii="Garamond" w:hAnsi="Garamond" w:cs="Traditional Arabic"/>
          <w:lang w:val="en-US"/>
        </w:rPr>
        <w:t>Universitas Hasanuddin Makassar</w:t>
      </w:r>
      <w:r>
        <w:rPr>
          <w:rFonts w:ascii="Garamond" w:hAnsi="Garamond" w:cs="Traditional Arabic"/>
          <w:lang w:val="en-US"/>
        </w:rPr>
        <w:t xml:space="preserve"> - </w:t>
      </w:r>
      <w:proofErr w:type="spellStart"/>
      <w:r w:rsidRPr="00FE0235">
        <w:rPr>
          <w:rFonts w:ascii="Garamond" w:hAnsi="Garamond" w:cs="Traditional Arabic"/>
          <w:lang w:val="en-US"/>
        </w:rPr>
        <w:t>Insititut</w:t>
      </w:r>
      <w:proofErr w:type="spellEnd"/>
      <w:r w:rsidRPr="00FE0235">
        <w:rPr>
          <w:rFonts w:ascii="Garamond" w:hAnsi="Garamond" w:cs="Traditional Arabic"/>
          <w:lang w:val="en-US"/>
        </w:rPr>
        <w:t xml:space="preserve"> Agama Islam Negeri Sultan Amai Gorontalo</w:t>
      </w:r>
    </w:p>
    <w:p w14:paraId="2F35C2E4" w14:textId="6C38A217" w:rsidR="00D24CAE" w:rsidRPr="00FE0235" w:rsidRDefault="00D128C8" w:rsidP="00FE0235">
      <w:pPr>
        <w:spacing w:after="0" w:line="240" w:lineRule="auto"/>
        <w:jc w:val="center"/>
        <w:rPr>
          <w:rFonts w:ascii="Garamond" w:hAnsi="Garamond" w:cstheme="minorHAnsi"/>
          <w:lang w:val="en-US"/>
        </w:rPr>
      </w:pPr>
      <w:r w:rsidRPr="00FC48D0">
        <w:rPr>
          <w:rFonts w:ascii="Garamond" w:hAnsi="Garamond" w:cs="Traditional Arabic"/>
          <w:lang w:val="en-US"/>
        </w:rPr>
        <w:t xml:space="preserve">Email: </w:t>
      </w:r>
      <w:hyperlink r:id="rId7" w:history="1">
        <w:r w:rsidR="00FE0235" w:rsidRPr="004364B1">
          <w:rPr>
            <w:rStyle w:val="Hyperlink"/>
            <w:rFonts w:ascii="Garamond" w:hAnsi="Garamond" w:cstheme="minorHAnsi"/>
          </w:rPr>
          <w:t>subhandaimh@gmail.com</w:t>
        </w:r>
      </w:hyperlink>
      <w:r w:rsidR="00FE0235">
        <w:rPr>
          <w:rStyle w:val="Hyperlink"/>
          <w:rFonts w:ascii="Garamond" w:hAnsi="Garamond" w:cstheme="minorHAnsi"/>
          <w:color w:val="auto"/>
          <w:u w:val="none"/>
        </w:rPr>
        <w:t xml:space="preserve"> </w:t>
      </w:r>
    </w:p>
    <w:p w14:paraId="3C826D49" w14:textId="77777777" w:rsidR="00D128C8" w:rsidRPr="0023430B" w:rsidRDefault="00D128C8" w:rsidP="00D24CAE">
      <w:pPr>
        <w:spacing w:after="0" w:line="240" w:lineRule="auto"/>
        <w:rPr>
          <w:rFonts w:ascii="Garamond" w:hAnsi="Garamond" w:cs="Traditional Arabic"/>
          <w:sz w:val="24"/>
          <w:szCs w:val="24"/>
          <w:lang w:val="en-US"/>
        </w:rPr>
      </w:pPr>
    </w:p>
    <w:p w14:paraId="72A755CB" w14:textId="77777777" w:rsidR="00D128C8" w:rsidRPr="00FC48D0" w:rsidRDefault="00D128C8" w:rsidP="00D128C8">
      <w:pPr>
        <w:spacing w:after="0" w:line="360" w:lineRule="auto"/>
        <w:jc w:val="center"/>
        <w:rPr>
          <w:rFonts w:ascii="Garamond" w:hAnsi="Garamond" w:cs="Traditional Arabic"/>
          <w:b/>
          <w:bCs/>
        </w:rPr>
      </w:pPr>
      <w:r w:rsidRPr="00FC48D0">
        <w:rPr>
          <w:rFonts w:ascii="Garamond" w:hAnsi="Garamond" w:cs="Traditional Arabic"/>
          <w:b/>
          <w:bCs/>
        </w:rPr>
        <w:t>Abstract</w:t>
      </w:r>
    </w:p>
    <w:p w14:paraId="18934981" w14:textId="44C97FD7" w:rsidR="00FC48D0" w:rsidRPr="008C640F" w:rsidRDefault="00FE0235" w:rsidP="00FC48D0">
      <w:pPr>
        <w:spacing w:after="0"/>
        <w:ind w:firstLine="720"/>
        <w:jc w:val="both"/>
        <w:rPr>
          <w:rFonts w:ascii="Garamond" w:hAnsi="Garamond" w:cstheme="minorHAnsi"/>
          <w:i/>
          <w:iCs/>
          <w:lang w:val="en-US"/>
        </w:rPr>
      </w:pPr>
      <w:r w:rsidRPr="00D34AA2">
        <w:rPr>
          <w:rStyle w:val="Emphasis"/>
          <w:rFonts w:ascii="Garamond" w:hAnsi="Garamond"/>
          <w:color w:val="0E101A"/>
        </w:rPr>
        <w:t>This study uses a qualitative approach with ethnographic methods. Previous studies have focused more on the role of sadaqah in various Gorontalo traditional ceremonies. This study focuses on the sadaqah tradition from a practical and historical perspective and how it relates to gratification. The study results show that sadaqah is a Gorontalo tradition or custom carried out from generation to generation. Sadaqah is one of the obligations carried out when carrying out an activity using customs. This may also only be done if the person carrying out an activity accepts to be carried out by custom. Sadaqah is not a gratuity, nor is it a bribe. Sadaqah is different from gratification, which has the opportunity to cause abuse and abuse of power because there is the lure of giving</w:t>
      </w:r>
      <w:r w:rsidR="00FC48D0" w:rsidRPr="008C640F">
        <w:rPr>
          <w:rFonts w:ascii="Garamond" w:hAnsi="Garamond" w:cstheme="minorHAnsi"/>
          <w:i/>
          <w:iCs/>
          <w:lang w:val="en-US"/>
        </w:rPr>
        <w:t>.</w:t>
      </w:r>
    </w:p>
    <w:p w14:paraId="12B25B9D" w14:textId="77777777" w:rsidR="00FE0235" w:rsidRDefault="00FE0235" w:rsidP="00D24CAE">
      <w:pPr>
        <w:spacing w:after="0"/>
        <w:ind w:firstLine="720"/>
        <w:jc w:val="both"/>
        <w:rPr>
          <w:rFonts w:ascii="Garamond" w:hAnsi="Garamond" w:cstheme="minorHAnsi"/>
          <w:b/>
          <w:bCs/>
          <w:i/>
          <w:iCs/>
        </w:rPr>
      </w:pPr>
    </w:p>
    <w:p w14:paraId="65779DF9" w14:textId="0A69AA2E" w:rsidR="00D24CAE" w:rsidRPr="008C640F" w:rsidRDefault="00D24CAE" w:rsidP="00D24CAE">
      <w:pPr>
        <w:spacing w:after="0"/>
        <w:ind w:firstLine="720"/>
        <w:jc w:val="both"/>
        <w:rPr>
          <w:rFonts w:ascii="Garamond" w:hAnsi="Garamond" w:cstheme="minorHAnsi"/>
          <w:i/>
          <w:iCs/>
        </w:rPr>
      </w:pPr>
      <w:r w:rsidRPr="008C640F">
        <w:rPr>
          <w:rFonts w:ascii="Garamond" w:hAnsi="Garamond" w:cstheme="minorHAnsi"/>
          <w:b/>
          <w:bCs/>
          <w:i/>
          <w:iCs/>
        </w:rPr>
        <w:t>Keywords</w:t>
      </w:r>
      <w:r w:rsidRPr="008C640F">
        <w:rPr>
          <w:rFonts w:ascii="Garamond" w:hAnsi="Garamond" w:cstheme="minorHAnsi"/>
          <w:i/>
          <w:iCs/>
        </w:rPr>
        <w:t xml:space="preserve">: </w:t>
      </w:r>
      <w:r w:rsidR="00FE0235" w:rsidRPr="00D34AA2">
        <w:rPr>
          <w:rStyle w:val="Emphasis"/>
          <w:rFonts w:ascii="Garamond" w:hAnsi="Garamond"/>
          <w:color w:val="0E101A"/>
        </w:rPr>
        <w:t>Sadaqah, Gratification, Tradition, Gorontalo</w:t>
      </w:r>
    </w:p>
    <w:p w14:paraId="4417128A" w14:textId="77777777" w:rsidR="00FE0235" w:rsidRDefault="00FE0235" w:rsidP="00FE0235">
      <w:pPr>
        <w:spacing w:after="0" w:line="360" w:lineRule="auto"/>
        <w:jc w:val="both"/>
        <w:rPr>
          <w:rFonts w:ascii="Garamond" w:hAnsi="Garamond" w:cstheme="minorHAnsi"/>
          <w:sz w:val="24"/>
          <w:szCs w:val="24"/>
        </w:rPr>
      </w:pPr>
    </w:p>
    <w:p w14:paraId="1F5B122D" w14:textId="77777777" w:rsidR="00FE0235" w:rsidRPr="00FE0235" w:rsidRDefault="00FE0235" w:rsidP="00FE0235">
      <w:pPr>
        <w:spacing w:after="0" w:line="360" w:lineRule="auto"/>
        <w:jc w:val="both"/>
        <w:rPr>
          <w:rFonts w:ascii="Garamond" w:hAnsi="Garamond" w:cstheme="minorHAnsi"/>
          <w:b/>
          <w:bCs/>
          <w:sz w:val="24"/>
          <w:szCs w:val="24"/>
        </w:rPr>
      </w:pPr>
      <w:r w:rsidRPr="00FE0235">
        <w:rPr>
          <w:rFonts w:ascii="Garamond" w:hAnsi="Garamond" w:cstheme="minorHAnsi"/>
          <w:b/>
          <w:bCs/>
          <w:sz w:val="24"/>
          <w:szCs w:val="24"/>
        </w:rPr>
        <w:t>INTRODUCTION</w:t>
      </w:r>
    </w:p>
    <w:p w14:paraId="03D515E7" w14:textId="77777777" w:rsidR="00FE0235" w:rsidRPr="00FE0235" w:rsidRDefault="00FE0235" w:rsidP="00FE0235">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Tradition is a provision that applies in a particular society and explains the overall way of life in that society. Adat is a general term to designate everything that comes with the present. Adat comes from the Arabic grammar “adah” which means the variety of actions that are carried out repeatedly.</w:t>
      </w:r>
    </w:p>
    <w:p w14:paraId="20B5F252" w14:textId="77777777" w:rsidR="00FE0235" w:rsidRPr="00FE0235" w:rsidRDefault="00FE0235" w:rsidP="00FE0235">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Adat can be interpreted as a habit that according to the opinion of the community has been formed both before and after the existence of the community. In the current era of globalization, there are still many customs or traditions that are still maintained from generation to generation since centuries ago until now. The same thing happened in Gorontalo. The majority of Gorontalo people embraced Islam which then influenced the existing culture and of course their customs also highly respected the principles of Islamic teachings. The people of Gorontalo still adhere to customs. Where in Gorontalo itself has a Gorontalo philosophy, namely “Adat bersendikan syariat, syariat bersedikan Kitabullah” (customs based on syara, syara with scriptures) is a concrete mirror. This philosophy contains a number of meanings that: First, Adat must be based on Shari'a, Adat that comes out of Shari'a cannot be categorized as adat. Second, there is a strong relationship between adat and sharia. On a practical level, customary practices in the Gorontalo community can be justified </w:t>
      </w:r>
      <w:r w:rsidRPr="00FE0235">
        <w:rPr>
          <w:rFonts w:ascii="Garamond" w:hAnsi="Garamond" w:cstheme="minorHAnsi"/>
          <w:sz w:val="24"/>
          <w:szCs w:val="24"/>
        </w:rPr>
        <w:lastRenderedPageBreak/>
        <w:t xml:space="preserve">and legalized. Traditions or customs in the Gorontalo community cannot be separated from the religion and beliefs held by the people in Gorontalo. The influence of Islam as an unwritten law in Gorontalo is so great that it can regulate all aspects of life in its society with Islamic principles, including marriage customs which are very Islamic in nature. </w:t>
      </w:r>
    </w:p>
    <w:p w14:paraId="7F1DFE7D"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Gorontalo customs have their own characteristics in the rituals they perform, especially at the end of the stage of the Gorontalo traditional wedding ceremony called “mopodungga lo adati tombulu wau barakati” which is known as giving sadaqah  at the end of the traditional marriage ceremony. Giving “sadaqah ” in the implementation of traditional Gorontalo marriages is a series of customary processes that must be carried out as well as the practice of giving sadaqah .</w:t>
      </w:r>
    </w:p>
    <w:p w14:paraId="3CB90549"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In fact, sadaqah  is an order from God Almighty to his creatures, namely humans through the Koran to be able to live side by side and help each other, and work hand in hand to live the life that has been given by Him, sadaqah  also aims to maintain balance in human life so that it is possible to minimize differences and gaps that occur in human life. For a man who is pious, he will do whatever is commanded by God, this is because he expects a reward in the form of blessings from Him after what he has done. </w:t>
      </w:r>
    </w:p>
    <w:p w14:paraId="210C8F5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Theologically, the concept of sadaqah in Islam comes from the revelation of Allah SWT to His Prophet Muhammad SAW. When alms are constructed in an understanding that is under the control of the power of the Prophet or Prophet Muhammad SAW, the understanding of alms can be accepted uniformly. However, it is different with In the cultural context in Gorontalo, alms are structured differently where alms if we follow the theological concept, it has experienced a shift in meaning in the practice of traditional rituals in Gorontalo which is in the name of customary power (bate), where alms are given to "big people". In this context, holders of customary power (bate) with the actors of customary holders have power over the customary knowledge they have, the community then becomes subordinates in understanding customary knowledge. </w:t>
      </w:r>
    </w:p>
    <w:p w14:paraId="79E4FEC8"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 determination of qualitative research methods for researchers will lead to rationalization and basic assumptions. Because, in general, qualitative research assumes: a) Data to be collected intensively requires this observation strategy to be a characteristic and main component in qualitative research. b) Interpretive studies are emphasized in analyzing data, because the research data does not contain a statistical calculation system. c) Qualitative research is often called naturalistic research because the integrity of the process is always prioritized. This is in line with the view that "naturalist researchers seek to better understand the process (rather than the product) of observed events or activities". </w:t>
      </w:r>
    </w:p>
    <w:p w14:paraId="610F459A"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While the data to be produced is accurate and in-depth data that describes what the Gorontalo community involvement process looks like in implementing the values of local wisdom to develop a civic culture. Considering that foreign influences or globalization will always move dynamically which does not rule out the possibility that it will shake the traditional principles of Gorontalo so far. Therefore, strengthening culture through the values of local wisdom of sadaqah in the Gorontalo community will be easily studied through a qualitative approach that prioritizes observation and interpretation.</w:t>
      </w:r>
    </w:p>
    <w:p w14:paraId="21EE0408"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Miles and Huberman argue that “...with qualitative data we can follow and understand the chronological flow of events, assess cause-and-effect within the realm of local people's minds and derive rich and useful explanations”.  Therefore, qualitative research emphasizes more on a comprehensive study of research results rather than merely interpreting the results of quantitative calculations.</w:t>
      </w:r>
    </w:p>
    <w:p w14:paraId="431D6DA4"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This study uses an ethnographic approach which is also supported by a phenomenological approach. According to Creswell (2012), the ethnographic approach is a qualitative research strategy in which researchers investigate a cultural group in a natural environment over a long period of time in collecting primary data, observation data, and interview data.  Spradley explains ethnography as a description of a culture, to understand a view of life from the point of view of the natives. In the process of collecting data, researchers used observation, interview and documentation techniques. In determining the informants, the researcher chose the informants on purpose.  This is done with the intention of enriching the data from the research conducted because the researcher determines the criteria for certain informants to be interviewed. The data sources of this research are participants, informants, and documents. The data collection method in this study used observation and interview techniques. This research was conducted in Gorontalo Regency which focused on the issue of sadaqah in a review of legal pluralism.</w:t>
      </w:r>
    </w:p>
    <w:p w14:paraId="5B03F209" w14:textId="77777777" w:rsidR="00FE0235" w:rsidRPr="00FE0235" w:rsidRDefault="00FE0235" w:rsidP="00FE0235">
      <w:pPr>
        <w:spacing w:after="0" w:line="360" w:lineRule="auto"/>
        <w:jc w:val="both"/>
        <w:rPr>
          <w:rFonts w:ascii="Garamond" w:hAnsi="Garamond" w:cstheme="minorHAnsi"/>
          <w:sz w:val="24"/>
          <w:szCs w:val="24"/>
        </w:rPr>
      </w:pPr>
    </w:p>
    <w:p w14:paraId="41692BB8"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 xml:space="preserve">RESULTS AND DISCUSSION </w:t>
      </w:r>
    </w:p>
    <w:p w14:paraId="7ABF139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Community responses related to giving sadaqah  at the wedding ceremony, based on the table above, it can be concluded that all respondents agree with the provision of sadaqah  in marriage customs. Giving sadaqah  at a wedding ceremony is a tradition that has been passed down from generation to generation which is an award or honor to the person who was given it for taking the time and appreciating the invitation. This is in accordance with Empi Daud's statement that:</w:t>
      </w:r>
    </w:p>
    <w:p w14:paraId="0F60BC8A"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Giving sadaqah  at the wedding ceremony is a form of gratitude given to the executor of the marriage who has come to attend the invitation. The presence of the invitees, especially the KUA is an appreciation to us and it is obligatory for us to respect them. Giving sadaqah  is a form of respect in the Gorontalo tradition. </w:t>
      </w:r>
    </w:p>
    <w:p w14:paraId="0D2DC4B1" w14:textId="77777777" w:rsidR="00FE0235" w:rsidRPr="00FE0235" w:rsidRDefault="00FE0235" w:rsidP="00FE0235">
      <w:pPr>
        <w:spacing w:after="0" w:line="360" w:lineRule="auto"/>
        <w:jc w:val="both"/>
        <w:rPr>
          <w:rFonts w:ascii="Garamond" w:hAnsi="Garamond" w:cstheme="minorHAnsi"/>
          <w:sz w:val="24"/>
          <w:szCs w:val="24"/>
        </w:rPr>
      </w:pPr>
      <w:r w:rsidRPr="00FE0235">
        <w:rPr>
          <w:rFonts w:ascii="Garamond" w:hAnsi="Garamond" w:cstheme="minorHAnsi"/>
          <w:sz w:val="24"/>
          <w:szCs w:val="24"/>
        </w:rPr>
        <w:t>The same opinion was expressed by Yusuf Lamusu that:</w:t>
      </w:r>
    </w:p>
    <w:p w14:paraId="2FDF6383"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Giving sadaqah  at a wedding ceremony in Gorontalo has become a custom or tradition that cannot be removed because it is a symbol of respect or appreciation for the person given and sadaqah  is a form of family gratitude.  In essence, the community does not feel compelled to give sadaqah  to the PPN/Penghulu when attending wedding customs. this is because sadaqah  is something that must exist in marriage customs and also the giving of sadaqah  is the result of an agreement by both parties long before the wedding ceremony is held. </w:t>
      </w:r>
    </w:p>
    <w:p w14:paraId="27F96EA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As said by Ali Turuki, that:</w:t>
      </w:r>
    </w:p>
    <w:p w14:paraId="2717FE1A"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Giving sadaqah  to those present at the wedding ceremony including KUA there is no feeling of compulsion, this has become a culture and is already used in the Gorontalo community, and the funds designated as sadaqah  are the result of deliberation given from the groom's side at the time of application or tolobalango. Furthermore, it is said that: Basically, giving sadaqah  to the penghulu is given sincerely, there is no coercion from anyone, because in the Gorontalo sadaqah  tradition something has to be done. Moreover, the money that has become sadaqah  has been agreed at the time between assets. </w:t>
      </w:r>
    </w:p>
    <w:p w14:paraId="5E7BECB5" w14:textId="77777777" w:rsidR="00FE0235" w:rsidRPr="00FE0235" w:rsidRDefault="00FE0235" w:rsidP="00FE0235">
      <w:pPr>
        <w:spacing w:after="0" w:line="360" w:lineRule="auto"/>
        <w:jc w:val="both"/>
        <w:rPr>
          <w:rFonts w:ascii="Garamond" w:hAnsi="Garamond" w:cstheme="minorHAnsi"/>
          <w:sz w:val="24"/>
          <w:szCs w:val="24"/>
        </w:rPr>
      </w:pPr>
      <w:r w:rsidRPr="00FE0235">
        <w:rPr>
          <w:rFonts w:ascii="Garamond" w:hAnsi="Garamond" w:cstheme="minorHAnsi"/>
          <w:sz w:val="24"/>
          <w:szCs w:val="24"/>
        </w:rPr>
        <w:t>According to Sarman Dj. Usman, one of the residents of Tibawa District, said that:</w:t>
      </w:r>
    </w:p>
    <w:p w14:paraId="5334BD9C"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There is no sense of being forced to give sadaqah  to the invitees who are present or from the KUA, because what is given as sadaqah  is the result of a joint decision between the two families at the time of application. and the money that became sadaqah  was all from the money from the agreement to finance the marriage ceremony which was delivered by the men's family. If we as a family do not give sadaqah  during the traditional wedding ceremony, the family will feel ashamed and humiliate the invitation. </w:t>
      </w:r>
    </w:p>
    <w:p w14:paraId="295AEC0E"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Saleh Botutihe gave an opinion regarding the existence of compulsion or not in giving sadaqah  to PPN/Penghulu when attending the marriage contract, saying that:</w:t>
      </w:r>
    </w:p>
    <w:p w14:paraId="201E9B85"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Basically the people of Gorontalo love to give, and giving sadaqah  to those present is not a compulsion but it is a tradition of respect. It's just that giving by the family is sincerely tarnished by certain people who force the family to give at the ceremony. there are even those who distort the mandate of the family so that sadaqah  whose form is a tribute to those who are invited even tarnishes the good name of the family because there are certain people who are not trustworthy. </w:t>
      </w:r>
    </w:p>
    <w:p w14:paraId="51410D44"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Some of the opinions above indicate that in fact the people who carry out the marriage ceremony have no compulsion in giving sadaqah  to anyone, including the KUA element. This is because the sadaqah  given is a custom that is still preserved by the Gorontalo people, and also the money that is designated as sadaqah  has been agreed upon by both families who will carry out the marriage, the delivery of which is carried out through a process. custom. Coupled with the moral burden faced by families who carry out marriages if they do not carry out one part of the custom, namely pohutu, which is known as giving sadaqah  at the end of the implementation of the marriage contract.</w:t>
      </w:r>
    </w:p>
    <w:p w14:paraId="47A6BC46"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In addition, sadaqah  is not a gratification, giving sadaqah  is a way for the people of Gorontalo to respect or appreciate the invitation to attend a traditional wedding ceremony which is dedicated to people sitting in the customary area. Sadaqah  is required to be in a traditional marriage procession whose submission is one part of a series of customs that are carried out at the end of the marriage contract. This is directly proportional to what HM said, that:</w:t>
      </w:r>
    </w:p>
    <w:p w14:paraId="6291A9B6"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Sadaqah  is not a gratuity, Sadaqah  is an award, the family has respected us, so we must come to appreciate the invitation. and the form of respect or appreciation by Gorontalo custom is called pohutu or the basis of welcoming known as sadaqah . Sadaqah  must be accepted because if it is not accepted, the Gorontalo custom does not want to be respected or respected.  Sadaqah  is not a gratification because sadaqah  is a gift that is carried out in the customary process and the meaning of sadaqah  is respect. by upholding the nature of human beings who have the dignity to be respected and respected, in principle, whoever respects others means respecting oneself. Hamzah Lanur as a traditional figure as well as a religious figure gave the reasons that:</w:t>
      </w:r>
    </w:p>
    <w:p w14:paraId="0928949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 Gorontalo community adheres to the traditional faslafah based on syara, syara based on the book of Allah, which emphasizes that what the Gorontalo people do, especially the giving of sadaqah , does not conflict with the Shari'a, because giving sadaqah  is a respect or appreciation, and in Islam we are encouraged to respect people. others or guests. therefore sadaqah  is not a gratuity. </w:t>
      </w:r>
    </w:p>
    <w:p w14:paraId="74DA41A5" w14:textId="77777777" w:rsidR="00FE0235" w:rsidRPr="00FE0235" w:rsidRDefault="00FE0235" w:rsidP="00FE0235">
      <w:pPr>
        <w:spacing w:after="0" w:line="360" w:lineRule="auto"/>
        <w:jc w:val="both"/>
        <w:rPr>
          <w:rFonts w:ascii="Garamond" w:hAnsi="Garamond" w:cstheme="minorHAnsi"/>
          <w:sz w:val="24"/>
          <w:szCs w:val="24"/>
        </w:rPr>
      </w:pPr>
    </w:p>
    <w:p w14:paraId="74154562"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SADAQAH  IN THE PERSPECTIVE OF THE GORONTALO PEOPLE</w:t>
      </w:r>
    </w:p>
    <w:p w14:paraId="6F13B6E9"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Sadaqah  culture in the Gorontalo indigenous community still exists as part of the process of implementing traditional events. Sadaqah  is still given by the organizers of each event or celebration to regional officials who are present at the event. Usually in practice, sadaqah  will be given through the intermediary of traditional stakeholders who accompany the event from the beginning to the end of the event's sustainability process.</w:t>
      </w:r>
    </w:p>
    <w:p w14:paraId="625D01A7"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This is in line with the belief of the Gorontalo community to maintain a tradition, namely Sadaqah , which describes a social dynamic in the various interrelationships of society to provide mutual support in the form of donations in the form of goods, money, agricultural products and others (Sopyan Kau, 2019). Sadaqah  is part of cultural customs because it is believed by the community as a form of reciprocity; glue between social relations in society.</w:t>
      </w:r>
    </w:p>
    <w:p w14:paraId="25154AF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At first, Sadaqah  as a form of reciprocity became the glue of social relations in the community, especially in the village. According to Syukur, rural communities who live in poor conditions, the principle of reciprocity becomes the glue in society, as is the life of rural communities in Gorontalo who believe sadaqah  is the embodiment of mutual help in order to maintain social harmonization. The sadaqah  tradition in society is similar to the massolo tradition in the Bugis society, the donation tradition in Javanese society. All of these traditions are institutions that function to maintain the solidarity and moral feelings of the community.</w:t>
      </w:r>
    </w:p>
    <w:p w14:paraId="3CEADE9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Various life cycles of the people of Gorontalo, from pregnancy rituals, childbirth, traditional marriage ceremonies to death ceremonies are still attached to this day as part of the community culture that developed in Gorontalo. This is in line with the beliefs of the Gorontalo community which cannot be separated from the traditional philosophy of the Gorontalo community itself, namely: "Adati hulo- hulo'a to syara'a, syara'a hulo-hulo'a to Qur'ani. This means that custom is guided by syara' (shari'a) and syara' is guided by the Qur'an. Various activities in the community are held according to customs that have been passed down from generation to generation for hundreds of years. Some of the customs that are still preserved by the Gorontalo community to this day, this means that it can be seen that public awareness of customs is still very high, because the community still celebrates or preserves local culture as a form of appreciation and recognition of the local culture of the community itself. This argument is what in his study is known as Local Wisdom or local wisdom.</w:t>
      </w:r>
    </w:p>
    <w:p w14:paraId="196B4644"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One of the customs that is still inherent in every traditional ceremony, especially in the traditional marriage ceremony of the Gorontalo community, the term sadaqah  seems to be a must in every traditional wedding ceremony. This symptom is because sadaqah  is still considered a form of respect and appreciation for traditional community leaders who are present at the wedding and help carry out the traditional wedding procession. As practice as follows: </w:t>
      </w:r>
    </w:p>
    <w:p w14:paraId="437363A3"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Mopodungga lo tombulu is the giving of sadaqah  by baate or wu'u to taa tombuluwo or regional officials who are present, traditional stakeholders, and village/kelurahan officials. Where before the surrender of sadaqah , baate wolato and baate layi'o will again announce or mopomaalumu to taa tombuluwo and others who are sitting in buulita. Mopomaalumu is carried out in a way where the two traditional leaders from the Wolato and Layi'o parties face taa tombuluwo or olongia lo lipu, while raising their hands that are attached to each other while saying "Mopodungga lo tombulu". After that, the caliph or regional official responded by raising his index finger up while saying "subhanallah" or "glory to Allah". This implies that the caliph or regional official is the guardian of God for all the people or society. </w:t>
      </w:r>
    </w:p>
    <w:p w14:paraId="3CC24240" w14:textId="77777777" w:rsidR="00FE0235" w:rsidRPr="00FE0235" w:rsidRDefault="00FE0235" w:rsidP="00FE0235">
      <w:pPr>
        <w:spacing w:after="0" w:line="360" w:lineRule="auto"/>
        <w:jc w:val="both"/>
        <w:rPr>
          <w:rFonts w:ascii="Garamond" w:hAnsi="Garamond" w:cstheme="minorHAnsi"/>
          <w:sz w:val="24"/>
          <w:szCs w:val="24"/>
        </w:rPr>
      </w:pPr>
    </w:p>
    <w:p w14:paraId="03746985"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SADAQAH  IN THE STUDY OF LAW NUMBER 20 YEAR 2001 ARTICLE 12B</w:t>
      </w:r>
    </w:p>
    <w:p w14:paraId="2400C5B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discussion that has been described above can be understood as the position of sadaqah  according to the criminal law that:</w:t>
      </w:r>
    </w:p>
    <w:p w14:paraId="4CAEED3A" w14:textId="7827CB28" w:rsidR="00FE0235" w:rsidRPr="00317424" w:rsidRDefault="00FE0235" w:rsidP="00317424">
      <w:pPr>
        <w:pStyle w:val="ListParagraph"/>
        <w:numPr>
          <w:ilvl w:val="0"/>
          <w:numId w:val="29"/>
        </w:numPr>
        <w:spacing w:after="0" w:line="360" w:lineRule="auto"/>
        <w:ind w:left="426"/>
        <w:jc w:val="both"/>
        <w:rPr>
          <w:rFonts w:ascii="Garamond" w:hAnsi="Garamond" w:cstheme="minorHAnsi"/>
          <w:sz w:val="24"/>
          <w:szCs w:val="24"/>
        </w:rPr>
      </w:pPr>
      <w:r w:rsidRPr="00317424">
        <w:rPr>
          <w:rFonts w:ascii="Garamond" w:hAnsi="Garamond" w:cstheme="minorHAnsi"/>
          <w:sz w:val="24"/>
          <w:szCs w:val="24"/>
        </w:rPr>
        <w:t>Referring to Article 12b of Law Number 20 Year 2001, it is regulated:</w:t>
      </w:r>
    </w:p>
    <w:p w14:paraId="6DCFB6CA" w14:textId="77777777" w:rsidR="00FE0235" w:rsidRPr="00FE0235" w:rsidRDefault="00FE0235" w:rsidP="00317424">
      <w:pPr>
        <w:spacing w:after="0" w:line="360" w:lineRule="auto"/>
        <w:ind w:left="426" w:firstLine="720"/>
        <w:jc w:val="both"/>
        <w:rPr>
          <w:rFonts w:ascii="Garamond" w:hAnsi="Garamond" w:cstheme="minorHAnsi"/>
          <w:sz w:val="24"/>
          <w:szCs w:val="24"/>
        </w:rPr>
      </w:pPr>
      <w:r w:rsidRPr="00FE0235">
        <w:rPr>
          <w:rFonts w:ascii="Garamond" w:hAnsi="Garamond" w:cstheme="minorHAnsi"/>
          <w:sz w:val="24"/>
          <w:szCs w:val="24"/>
        </w:rPr>
        <w:t>The civil servant or state administrator who receives a gift is known or reasonably suspected that the gift is given as a result or because he has done or not done something in his position that is contrary to his obligations.</w:t>
      </w:r>
    </w:p>
    <w:p w14:paraId="54A452BA" w14:textId="77777777" w:rsidR="00FE0235" w:rsidRPr="00FE0235" w:rsidRDefault="00FE0235" w:rsidP="00317424">
      <w:pPr>
        <w:spacing w:after="0" w:line="360" w:lineRule="auto"/>
        <w:ind w:left="426" w:firstLine="720"/>
        <w:jc w:val="both"/>
        <w:rPr>
          <w:rFonts w:ascii="Garamond" w:hAnsi="Garamond" w:cstheme="minorHAnsi"/>
          <w:sz w:val="24"/>
          <w:szCs w:val="24"/>
        </w:rPr>
      </w:pPr>
      <w:r w:rsidRPr="00FE0235">
        <w:rPr>
          <w:rFonts w:ascii="Garamond" w:hAnsi="Garamond" w:cstheme="minorHAnsi"/>
          <w:sz w:val="24"/>
          <w:szCs w:val="24"/>
        </w:rPr>
        <w:t>The position of sadaqah  in the Gorontalo custom is not covered in article 12b because sadaqah  in the Gorontalo custom is not a gift but the gift is in the realm of custom and contains an element of respect and appreciation that has a moral aspect, if you refuse it is the same as insulting the person who gives and feels richer than the other person. other. Meanwhile, what is meant in Article 12b is the giving of gifts. Sadaqah  at a wedding ceremony in Gorontalo means to glorify. These are all cultural events that are in the realm of customs which have a moral aspect in them.</w:t>
      </w:r>
    </w:p>
    <w:p w14:paraId="3F06806A" w14:textId="65460418" w:rsidR="00FE0235" w:rsidRPr="00FE0235" w:rsidRDefault="00FE0235" w:rsidP="00317424">
      <w:pPr>
        <w:pStyle w:val="ListParagraph"/>
        <w:numPr>
          <w:ilvl w:val="0"/>
          <w:numId w:val="29"/>
        </w:numPr>
        <w:spacing w:after="0" w:line="360" w:lineRule="auto"/>
        <w:ind w:left="426"/>
        <w:jc w:val="both"/>
        <w:rPr>
          <w:rFonts w:ascii="Garamond" w:hAnsi="Garamond" w:cstheme="minorHAnsi"/>
          <w:sz w:val="24"/>
          <w:szCs w:val="24"/>
        </w:rPr>
      </w:pPr>
      <w:r w:rsidRPr="00FE0235">
        <w:rPr>
          <w:rFonts w:ascii="Garamond" w:hAnsi="Garamond" w:cstheme="minorHAnsi"/>
          <w:sz w:val="24"/>
          <w:szCs w:val="24"/>
        </w:rPr>
        <w:t xml:space="preserve">If you refer to Article 12b of Law Number 20 of 2001 concerning Civil Servants or State Administrators, it must be ascertained in advance whether the purpose of giving what is known as </w:t>
      </w:r>
      <w:proofErr w:type="gramStart"/>
      <w:r w:rsidRPr="00FE0235">
        <w:rPr>
          <w:rFonts w:ascii="Garamond" w:hAnsi="Garamond" w:cstheme="minorHAnsi"/>
          <w:sz w:val="24"/>
          <w:szCs w:val="24"/>
        </w:rPr>
        <w:t>sadaqah  is</w:t>
      </w:r>
      <w:proofErr w:type="gramEnd"/>
      <w:r w:rsidRPr="00FE0235">
        <w:rPr>
          <w:rFonts w:ascii="Garamond" w:hAnsi="Garamond" w:cstheme="minorHAnsi"/>
          <w:sz w:val="24"/>
          <w:szCs w:val="24"/>
        </w:rPr>
        <w:t xml:space="preserve"> as a gift for attending a wedding or not.</w:t>
      </w:r>
    </w:p>
    <w:p w14:paraId="777929FD" w14:textId="77777777" w:rsidR="00FE0235" w:rsidRPr="00FE0235" w:rsidRDefault="00FE0235" w:rsidP="00317424">
      <w:pPr>
        <w:spacing w:after="0" w:line="360" w:lineRule="auto"/>
        <w:ind w:left="426" w:firstLine="720"/>
        <w:jc w:val="both"/>
        <w:rPr>
          <w:rFonts w:ascii="Garamond" w:hAnsi="Garamond" w:cstheme="minorHAnsi"/>
          <w:sz w:val="24"/>
          <w:szCs w:val="24"/>
        </w:rPr>
      </w:pPr>
      <w:r w:rsidRPr="00FE0235">
        <w:rPr>
          <w:rFonts w:ascii="Garamond" w:hAnsi="Garamond" w:cstheme="minorHAnsi"/>
          <w:sz w:val="24"/>
          <w:szCs w:val="24"/>
        </w:rPr>
        <w:t>If not, then sadaqah  is not included in the gratification category because sadaqah  is a customary event not a criminal event which according to Gorontalo custom  is  something  that  must  be  present  in  the  Gorontalo  traditional stages whether below Rp. 1,000,000 or above Rp. 1,000,000. If it is below Rp. 1,000,000 then it is not mandatory to report it to the Corruption Eradication Commission because it is included in the category of positive gratification because the gift is related to traditional events such as marriage, aqiqah. As mentioned in the KPK letter regarding Guidelines and Limitations of Gratification, there are forms of gratification that are not required to be reported (exceptions and limitations), namely in point 2 it is stated that: gifts (signs of love) in the form of money or goods that have a selling value in organizing a wedding party, birth, aqiqah, baptism, circumcision, tooth cutting or other traditional/religious ceremonies with a limit of value per giver in each event a maximum of IDR 1,000,000.</w:t>
      </w:r>
    </w:p>
    <w:p w14:paraId="7E4CB3AF" w14:textId="77777777" w:rsidR="00FE0235" w:rsidRPr="00FE0235" w:rsidRDefault="00FE0235" w:rsidP="00317424">
      <w:pPr>
        <w:spacing w:after="0" w:line="360" w:lineRule="auto"/>
        <w:ind w:left="426" w:firstLine="720"/>
        <w:jc w:val="both"/>
        <w:rPr>
          <w:rFonts w:ascii="Garamond" w:hAnsi="Garamond" w:cstheme="minorHAnsi"/>
          <w:sz w:val="24"/>
          <w:szCs w:val="24"/>
        </w:rPr>
      </w:pPr>
      <w:r w:rsidRPr="00FE0235">
        <w:rPr>
          <w:rFonts w:ascii="Garamond" w:hAnsi="Garamond" w:cstheme="minorHAnsi"/>
          <w:sz w:val="24"/>
          <w:szCs w:val="24"/>
        </w:rPr>
        <w:t>The Gratification Control Guidebook emphasizes that the characteristics of gratification that are not required to be reported in general in point 4 are stated: it is a form of gift that is in the realm of customs, habits and norms that live in society within reasonable value limits. (KPK, 2015) if the sadaqah  gift contains an element of a gift and the amount is more than Rp. 1,000,000, then the status is gratification and must be reported to the Corruption Eradication Commission within 30 days of receiving the gratuity. As for determining the category of bribery, the proof must be done by the recipient of the gratification. In principle, sadaqah  in Gorontalo marriage customs is a pure gift of traditional events that have a moral aspect as a respect and appreciation in adat and is not a gift to PPN / Penghulu and is a must to accept for all those who are given and if they refuse it will have an impact on the traditional and cultural aspects. morally, sadaqah  is a legal act and does not fall into the category of gratification. As for the change in sadaqah  status to a gratification, it depends on the intention to give whether as a gift or purely as an award in custom.</w:t>
      </w:r>
    </w:p>
    <w:p w14:paraId="5F964C9D" w14:textId="77777777" w:rsidR="00FE0235" w:rsidRPr="00FE0235" w:rsidRDefault="00FE0235" w:rsidP="00FE0235">
      <w:pPr>
        <w:spacing w:after="0" w:line="360" w:lineRule="auto"/>
        <w:jc w:val="both"/>
        <w:rPr>
          <w:rFonts w:ascii="Garamond" w:hAnsi="Garamond" w:cstheme="minorHAnsi"/>
          <w:sz w:val="24"/>
          <w:szCs w:val="24"/>
        </w:rPr>
      </w:pPr>
    </w:p>
    <w:p w14:paraId="24060F9C"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SADAQAH IN GORONTALO CUSTOMARY LAW</w:t>
      </w:r>
    </w:p>
    <w:p w14:paraId="17918EB8"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 diversity of society and culture in Gorontalo with its norms and cultural value systems is one of the pride and wealth of the Indonesian nation. The dynamics of development and change involving cultural elements actually make various regions with various cultural value systems that apply to society continue to exist for generations. The cultural value system is the highest and most abstract level of customs. This is because cultural values are part of the concept that regulates everything that is considered valuable and important by a society, so that it can function as a guide that gives direction and purpose to a better community life. </w:t>
      </w:r>
    </w:p>
    <w:p w14:paraId="461CE16A"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cultural value system inherited from the community's ancestors still maintains, even becomes a unit or social unit known as the indigenous community. These indigenous communities are scattered in various places. They still maintain systems and cultural values that are implemented in people's lives in the form of customary norms that are inherited from generation to generation, as well as the existence of an institution or institution that oversees or regulates its implementation in the community. this is manifested in the form of a customary institution commonly referred to as a customary institution.</w:t>
      </w:r>
    </w:p>
    <w:p w14:paraId="5D007EAA"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Gorontalo as an area that has traditional institutions is always obedient in carrying out customary procedures that apply in the community. In this case, the procedure or procedure for carrying out traditional wedding ceremonies in Gorontalo. Based on informant data obtained through different social stratification. In this case, the researcher divides into two groups or layers. First, traditional community groups. Second, a society that combines elements of adat and religion or what is known as the term popularized by Koentjaraningrat is a magical-religious community.</w:t>
      </w:r>
    </w:p>
    <w:p w14:paraId="770833D2"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Traditional society, citing the opinion of Weber (1962) who said that traditional societies are obedient in carrying out their religious messages. This community group is usually in carrying out the marriage contract which is the main reference is Islamic law. For traditional people, they prefer the marriage contract in the mosque because there are values of worship and can be blessed with prayers from religious leaders. In contrast to the magical-religious society where they still maintain traditional values in addition to religious values.</w:t>
      </w:r>
    </w:p>
    <w:p w14:paraId="10B8E6FE"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Both groups in Gorontalo still have the command or custom of giving sadaqah. Relating sadaqah  discourse in the cultural context in Gorontalo, sadaqah  is constructed differently. Sadaqah  experienced a shift in meaning in the practice of traditional wedding ceremonies in Gorontalo. Sadaqah  given by the community is that it can have meaning as a form of solidarity with the social awareness of indigenous peoples in Gorontalo. But Sadaqah  can also shift in meaning, because there are also people who consider sadaqah  to be a social burden. In line with the results that the researchers searched, namely "in the name of adat, sadaqah  is given to the "big people".</w:t>
      </w:r>
    </w:p>
    <w:p w14:paraId="208260BD" w14:textId="77777777" w:rsidR="00FE0235" w:rsidRPr="00FE0235" w:rsidRDefault="00FE0235" w:rsidP="00FE0235">
      <w:pPr>
        <w:spacing w:after="0" w:line="360" w:lineRule="auto"/>
        <w:jc w:val="both"/>
        <w:rPr>
          <w:rFonts w:ascii="Garamond" w:hAnsi="Garamond" w:cstheme="minorHAnsi"/>
          <w:sz w:val="24"/>
          <w:szCs w:val="24"/>
        </w:rPr>
      </w:pPr>
    </w:p>
    <w:p w14:paraId="44C5EA8F"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SADAQAH : BETWEEN SOCIAL AWARENESS SOLIDARITY AND SOCIAL BURDEN</w:t>
      </w:r>
    </w:p>
    <w:p w14:paraId="77C436C1"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As the author has written in the previous discussion, sadaqah  has a reciprocal function in various life cycles in society. Giving made by the community who organizes wedding customs has a moral obligation to give sadaqah  to traditional leaders/bathe' and also to parties who participate in assisting in the implementation of wedding customs, including the head of the KUA who also sometimes accepts sadaqah  given by the community. This moral obligation seems to provide a stimulus to the community that giving sadaqah  is a must and has even become a hereditary tradition carried out in Gorontalo and other areas that also apply the customary system as part of the institutions in their respective regions.</w:t>
      </w:r>
    </w:p>
    <w:p w14:paraId="3D757CE7"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people in Gorontalo have their own mechanism for giving sadaqah  to names that have been listed in the Per-Bupati and Gorontalo Mayor Regulations. This then not only creates a moral obligation, but also imposes a social burden on society if it is required for indigenous peoples who cannot afford it. Other social burdens, for example there are people who when giving sadaqah  a little (outside of the usual customary nominal) or do not give sadaqah , they will become the subject of gossip or be labeled as people who do not comply with customs and have no awareness of customs. Gossip or being labeled oblique is a form of marginalization to people who are unable to provide sadaqah .</w:t>
      </w:r>
    </w:p>
    <w:p w14:paraId="5F458E3F"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In addition, it is considered a social burden because the customary stakeholder actors also have power over customary knowledge, and the community then becomes subordinate in understanding customary knowledge. The understanding of sadaqah  inherent in the community is not accompanied by an understanding of the indigenous knowledge of the community itself. So that there is hegemony between the relations of knowledge and power that work to shape, direct the understanding of the community in the context of sadaqah  in every traditional marriage or wedding ceremony in Gorontalo.</w:t>
      </w:r>
    </w:p>
    <w:p w14:paraId="0A6EE90C" w14:textId="77777777" w:rsidR="00FE0235" w:rsidRPr="00FE0235" w:rsidRDefault="00FE0235" w:rsidP="00FE0235">
      <w:pPr>
        <w:spacing w:after="0" w:line="360" w:lineRule="auto"/>
        <w:jc w:val="both"/>
        <w:rPr>
          <w:rFonts w:ascii="Garamond" w:hAnsi="Garamond" w:cstheme="minorHAnsi"/>
          <w:sz w:val="24"/>
          <w:szCs w:val="24"/>
        </w:rPr>
      </w:pPr>
    </w:p>
    <w:p w14:paraId="5BEF22E3"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SADAQAH  ANALYSIS IN GORONTALO COMMUNITY MARRIAGES</w:t>
      </w:r>
    </w:p>
    <w:p w14:paraId="001A3AC8"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Gorontalo culture related to sadaqah  in the marriage of the people in Gorontalo is still attached to this day. The traditional philosophy rooted in the community means that the Gorontalo community highly upholds ancestral norms and values. As one of the 19 traditional territories in Indonesia, Gorontalo has a culture that is influenced by the teachings of Islam in regulating the life activities of its people so as to create a balance of life in the administration of government, religion, economy, and social life. The combination of adat and Islamic law as revealed in the Tahuda (message of wisdom) of Raja Eyato, Gorontalo has for generations still preserved adat as a local wisdom. In connection with the Gorontalo customs that combine Islamic law, namely the Gorontalo traditional marriage.</w:t>
      </w:r>
    </w:p>
    <w:p w14:paraId="094DB5BE"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Gorontalo traditional marriage or marriage is one of the customs that was born and developed in a society that has a high sacred value. The marriage norm "pohutu moponika" is one part of this sacred custom. Starting from the basic philosophy of marriage, the sequence of the procession, to traditional wedding clothes and wedding decorations, they have values and norms that are full of sacredness.</w:t>
      </w:r>
    </w:p>
    <w:p w14:paraId="0541FE83"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greatness of the Gorontalo wedding ceremony which is full of lenggota (stages of implementation) traditionally. Of the several stages in it can not be separated from the practice of giving sadaqah . There are three stages of sadaqah  given during the Gorontalo traditional wedding ceremony, starting from tolobalango (proposal), Depito Dutu (between dowries), and Mongakaji (marriage contract). All of those stages also involve sadaqah  practice. It is interesting for researchers to analyze Sadaqah 's practice in marriage ceremonies or traditional weddings in Gorontalo. In this regard, the author analyzes from the point of view of Legal Pluralism, giving Sadaqah  by the community when carrying out traditional wedding ceremonies.</w:t>
      </w:r>
    </w:p>
    <w:p w14:paraId="4FCDAA31"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Legal Pluralism as an approach or study is a tool for the State in the process of law formation and legal development that is closer to the community. In this condition, the giving of customs carried out in the process of traditional Gorontalo wedding ceremonies is culturally not a polemic in the community. However, in a normative-juridical manner, there is a conflict between the law that applies to indigenous peoples and state law. In fact, this case has occurred since the colonial era in Indonesia, which was formed by various ethnic groups and their cultural diversity. It is suspected that this conflict can have an impact that often leads to conflict and legal disharmony that applies to indigenous peoples as a result of legal development policies that conflict with other legal systems. In this case, there is a connection between Sadaqah  (customary law) and gratification (state law).</w:t>
      </w:r>
    </w:p>
    <w:p w14:paraId="2006F6BE"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Sadaqah 's Legal Pluralism in the researcher's perspective simply describes the condition of a social order that has more than one legal order that grows in society. The relation between Sadaqah  is categorized as gratification or not depending on the perspective of Legal Pluralism. The reason is that every state legal system that lives in this society allows it to be a solution in the existence of other laws. For example, Sadaqah . Is part of the customary law system that develops and is implemented in the community. and conversely gratification is part of the legal system of the State. When viewed from the point of view of legal pluralism, state law is more responsive to the pluralism of values contained in the customary law system. State legal recognition of the customary law system or other plural laws should be adopted with legal reform. Where the state opens public participation and recognizes the community for the applicable legal order such as Sadaqah  customary law at traditional wedding ceremonies. In this way, Legal Pluralism will ensure that the Sadaqah  tradition in the community can get its legality. Because the legal norms contained in society are said to be legal if these norms are finally included in the state legal system. In the end, the existence of customary law related to sadaqah  has binding power which is contained in a state law regulation.</w:t>
      </w:r>
    </w:p>
    <w:p w14:paraId="46349AE9" w14:textId="77777777" w:rsidR="00FE0235" w:rsidRPr="00FE0235" w:rsidRDefault="00FE0235" w:rsidP="00FE0235">
      <w:pPr>
        <w:spacing w:after="0" w:line="360" w:lineRule="auto"/>
        <w:jc w:val="both"/>
        <w:rPr>
          <w:rFonts w:ascii="Garamond" w:hAnsi="Garamond" w:cstheme="minorHAnsi"/>
          <w:sz w:val="24"/>
          <w:szCs w:val="24"/>
        </w:rPr>
      </w:pPr>
    </w:p>
    <w:p w14:paraId="6B27A5D9" w14:textId="77777777" w:rsidR="00FE0235" w:rsidRPr="00317424" w:rsidRDefault="00FE0235" w:rsidP="00FE0235">
      <w:pPr>
        <w:spacing w:after="0" w:line="360" w:lineRule="auto"/>
        <w:jc w:val="both"/>
        <w:rPr>
          <w:rFonts w:ascii="Garamond" w:hAnsi="Garamond" w:cstheme="minorHAnsi"/>
          <w:b/>
          <w:bCs/>
          <w:sz w:val="24"/>
          <w:szCs w:val="24"/>
        </w:rPr>
      </w:pPr>
      <w:r w:rsidRPr="00317424">
        <w:rPr>
          <w:rFonts w:ascii="Garamond" w:hAnsi="Garamond" w:cstheme="minorHAnsi"/>
          <w:b/>
          <w:bCs/>
          <w:sz w:val="24"/>
          <w:szCs w:val="24"/>
        </w:rPr>
        <w:t xml:space="preserve">COMPLETION OF GRATIFICATION LAW RELATED TO SADAQAH </w:t>
      </w:r>
    </w:p>
    <w:p w14:paraId="6B12616D"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Quoting Lawrence M. Friedman's statement that a legal system requires several components. Friedman divides into three (3) components, namely structure, substance, and culture.</w:t>
      </w:r>
    </w:p>
    <w:p w14:paraId="3B308C82"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First, the structure, in relation to Sadaqah h, is categorized as gratification or we can't see it from the structure. Is an institution created by the legal system with the aim of supporting the operation of the legal system itself. Like the relation in alms to the parties involved, for example the head of the KUA and traditional leaders. Basically the KUA was formed based on the needs of the community in terms of registration of marriages. An axiological review of the formation of KUA is a representative of the government who is obliged to serve the community in the management of marriage. The existence of KUA has a very important influence in managing population administration order. However, in practice many people misunderstand the main task of the KUA, their understanding that VAT is not only in charge of recording marriages, but also getting married. So this is where people give alms as a form of respect or appreciation to PPN or KUA employees. 11 of 2007 explains that to carry out a marriage, a lineage guardian can represent the PPN, Penghulu, VAT Assistant or other people who meet the requirements. However, in principle, those who have the right to marry are kinship guardians. Therefore, in fact, alms to PPN at the KUA are not an obligation or obligation for the community to provide nominal values that are outside the rules of the Ministry of Religion.</w:t>
      </w:r>
    </w:p>
    <w:p w14:paraId="508B1F15"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Second, namely the substance component in the form of legal norms, whether in the form of regulations, decisions and so on which are all used as law enforcement or implementation (regulations). This substance component is what Friedman calls the real component of a legal system. If this component is connected with PMA which is the operational reference for KUA work or the reference for giving Sadaqah  issued by the mayor or regent's regulation. It must be seen how the substance component is in the form of regulations or legal norms. Based on data from informants that the provisions of Article 21 Paragraph [2] which reads: "At the request of the bride and groom and with the approval of VAT, the marriage contract can be carried out outside". The provisions of this article do not regulate the implementation of contracts outside of marriage and the procedures. Mainly things related to culture, occultism, and customs that have become an inherent part of society. Moreover, culture cannot be separated from social life, culture in a marriage contract is a series that is considered sacred, in each region of course there are differences in its implementation. The statement presented above is the same as what was conveyed by the head of the KUA in Limboto Regency, when the researcher asked questions about marriage procedures outside the KUA. The problem that occurs in the field is that not a few people provide sadaqah outside of marriage financing outside the KUA. This is what the Penghulu or PPN is concerned about to prevent accusations of gratification from happening.</w:t>
      </w:r>
    </w:p>
    <w:p w14:paraId="043449E4" w14:textId="5393BFD6"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 xml:space="preserve">The procedure for implementing the marriage contract is the same both inside the KUA and outside the KUA. But the problem is when the marriage contract is carried out on holidays and sometimes outside working hours. When viewed from a legal aspect, PPN can be found guilty for serving during non- working hours, especially if there are no operational funds from the KUA. This is a polemic on the one hand, PPN as a public servant who must serve the public's needs, on the other hand PPN must obey the law because marriage is a matter of worship. Another obstacle is the culture of the people who like to give </w:t>
      </w:r>
      <w:r w:rsidR="00317424">
        <w:rPr>
          <w:rFonts w:ascii="Garamond" w:hAnsi="Garamond" w:cstheme="minorHAnsi"/>
          <w:sz w:val="24"/>
          <w:szCs w:val="24"/>
        </w:rPr>
        <w:t>(</w:t>
      </w:r>
      <w:r w:rsidRPr="00FE0235">
        <w:rPr>
          <w:rFonts w:ascii="Garamond" w:hAnsi="Garamond" w:cstheme="minorHAnsi"/>
          <w:sz w:val="24"/>
          <w:szCs w:val="24"/>
        </w:rPr>
        <w:t>sadaqah), every time inviting PPN to attend the marriage ceremony at their home is considered a form of gratification, which causes concern for all PPN to carry out requests from residents who wish to arrange marriages in their respective homes. People think that giving (sadaqah) to PPN is a thank you for the opportunity that has been given to the community.</w:t>
      </w:r>
    </w:p>
    <w:p w14:paraId="65035A76"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scourge of public attention lately is related to the giving of a sum of money to PPN or KUA employees by the public. The provision is considered as a form of gratuity for VAT when married outside the KUA and outside working hours or on holidays. Even though the sadaqah  that the community gives is a form of gratitude from the person who invited the KUA.</w:t>
      </w:r>
    </w:p>
    <w:p w14:paraId="4CB24845"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Third, namely Culture. What is meant by culture is culture that has been carried out by the community and has strong values in people's lives. According to Soerjono Soekanto, culture is the result of creation, feeling, and creativity based on human initiative in social life, culture that has become a habit for a person is difficult to let go of if there is no element of that culture changer.</w:t>
      </w:r>
    </w:p>
    <w:p w14:paraId="6E8B4C04" w14:textId="77777777" w:rsidR="00FE0235" w:rsidRPr="00FE0235" w:rsidRDefault="00FE0235" w:rsidP="00317424">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As explained in the previous chapter, according to data from informants, the risks of marriage contracts outside the KUA that become obstacles to VAT are as follows:</w:t>
      </w:r>
    </w:p>
    <w:p w14:paraId="70F02432" w14:textId="77777777" w:rsidR="00FE0235" w:rsidRPr="00FE0235" w:rsidRDefault="00FE0235" w:rsidP="00317424">
      <w:pPr>
        <w:spacing w:after="0" w:line="360" w:lineRule="auto"/>
        <w:ind w:firstLine="720"/>
        <w:jc w:val="both"/>
        <w:rPr>
          <w:rFonts w:ascii="Garamond" w:hAnsi="Garamond" w:cstheme="minorHAnsi"/>
          <w:sz w:val="24"/>
          <w:szCs w:val="24"/>
        </w:rPr>
      </w:pPr>
      <w:r w:rsidRPr="00317424">
        <w:rPr>
          <w:rFonts w:ascii="Garamond" w:hAnsi="Garamond" w:cstheme="minorHAnsi"/>
          <w:i/>
          <w:iCs/>
          <w:sz w:val="24"/>
          <w:szCs w:val="24"/>
        </w:rPr>
        <w:t>First</w:t>
      </w:r>
      <w:r w:rsidRPr="00FE0235">
        <w:rPr>
          <w:rFonts w:ascii="Garamond" w:hAnsi="Garamond" w:cstheme="minorHAnsi"/>
          <w:sz w:val="24"/>
          <w:szCs w:val="24"/>
        </w:rPr>
        <w:t>, it is contained in operational funds, these funds are needed for transportation for VAT that serves marriage contracts outside the KUA. because there is no budget for operational costs.</w:t>
      </w:r>
    </w:p>
    <w:p w14:paraId="47A97DFC" w14:textId="77777777" w:rsidR="00FE0235" w:rsidRPr="00FE0235" w:rsidRDefault="00FE0235" w:rsidP="00317424">
      <w:pPr>
        <w:spacing w:after="0" w:line="360" w:lineRule="auto"/>
        <w:ind w:firstLine="720"/>
        <w:jc w:val="both"/>
        <w:rPr>
          <w:rFonts w:ascii="Garamond" w:hAnsi="Garamond" w:cstheme="minorHAnsi"/>
          <w:sz w:val="24"/>
          <w:szCs w:val="24"/>
        </w:rPr>
      </w:pPr>
      <w:r w:rsidRPr="00317424">
        <w:rPr>
          <w:rFonts w:ascii="Garamond" w:hAnsi="Garamond" w:cstheme="minorHAnsi"/>
          <w:i/>
          <w:iCs/>
          <w:sz w:val="24"/>
          <w:szCs w:val="24"/>
        </w:rPr>
        <w:t>Second</w:t>
      </w:r>
      <w:r w:rsidRPr="00FE0235">
        <w:rPr>
          <w:rFonts w:ascii="Garamond" w:hAnsi="Garamond" w:cstheme="minorHAnsi"/>
          <w:sz w:val="24"/>
          <w:szCs w:val="24"/>
        </w:rPr>
        <w:t>, it is constrained by time caused by the bride and groom usually being late in holding the marriage contract, even though there are still many people who need VAT. So that the delay affects the other prospective brides. Third, the obstacles faced are related to the absence of regulations governing the implementation of marriage contracts outside the KUA. So the KUA does not have operational standards in carrying out their duties.</w:t>
      </w:r>
    </w:p>
    <w:p w14:paraId="4C531512" w14:textId="77777777" w:rsidR="00FE0235" w:rsidRPr="00FE0235" w:rsidRDefault="00FE0235" w:rsidP="008227B3">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Problems in the culture related to giving a certain amount of money to PPN or KUA employees by the community which is considered as a form of gratification. However, it has become a community tradition that is considered part of the sadaqah  form. This sadaqah  culture cannot be avoided because religion recommends for its people to create a tradition of giving alms.</w:t>
      </w:r>
    </w:p>
    <w:p w14:paraId="2A5C3C4A" w14:textId="77777777" w:rsidR="00FE0235" w:rsidRPr="00FE0235" w:rsidRDefault="00FE0235" w:rsidP="008227B3">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This tradition attached to the community regarding Sadaqah  creates a space for concern about gratuities for PPN or KUA employees, if there is an application for a marriage contract to be carried out outside the KUA. If it is said that giving sadaqah  is a form of gratification, then what is the difference between sadaqah  and gratification.</w:t>
      </w:r>
    </w:p>
    <w:p w14:paraId="2F81BA2D" w14:textId="77777777" w:rsidR="00FE0235" w:rsidRPr="00FE0235" w:rsidRDefault="00FE0235" w:rsidP="008227B3">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Sadaqah  which is a form of respect or appreciation given through a traditional process is not a gratification if the intention of the family to give to those present is not in the form of a gift, because what is emphasized in Article 12B is receiving gifts. Sadaqah  in this context is a customary event and not a criminal event. Meanwhile, if the sadaqah  giving is a gift or a thank you, it can be said as a positive gratification which does not have to be reported because it is a gift in the realm of adat and the amount is less than Rp. 1,000,000 per gift per event. Giving sadaqah  in the Gorontalo wedding ceremony is something that is not prohibited in Islam because it is given without any intention of bribing or the gift is not a gift which in Islam is known as risywah, but the gift is a respect or appreciation in the realm of Gorontalo customs gratification? Whereas in Islam it is clear that alms or sadaqah  is a gift from someone who is based on sincerity and only hopes for Allah's pleasure without being limited by a certain time and amount.</w:t>
      </w:r>
    </w:p>
    <w:p w14:paraId="1ED01B47" w14:textId="77777777" w:rsidR="00FE0235" w:rsidRPr="00FE0235" w:rsidRDefault="00FE0235" w:rsidP="008227B3">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The law of acts of gratification or bribery, in Islam known as risywah, has been agreed upon by the scholars is haram, especially risywah which contains elements of justifying what is wrong and blaming what should be right. Meanwhile, bribes which are declared by the majority of legal scholars as halal are bribes carried out with the aim of demanding or fighting for the rights that should be received by the bribe giver or to reject the harm, injustice and injustice felt by the bribe giver. If the gratuity given to someone is not related to the position of the recipient but because of kinship or friendship that is commonly given to each other, this kind of gratification is lawful.</w:t>
      </w:r>
    </w:p>
    <w:p w14:paraId="30B33ED9" w14:textId="77777777" w:rsidR="00FE0235" w:rsidRPr="00FE0235" w:rsidRDefault="00FE0235" w:rsidP="00FE0235">
      <w:pPr>
        <w:spacing w:after="0" w:line="360" w:lineRule="auto"/>
        <w:jc w:val="both"/>
        <w:rPr>
          <w:rFonts w:ascii="Garamond" w:hAnsi="Garamond" w:cstheme="minorHAnsi"/>
          <w:sz w:val="24"/>
          <w:szCs w:val="24"/>
        </w:rPr>
      </w:pPr>
      <w:r w:rsidRPr="00FE0235">
        <w:rPr>
          <w:rFonts w:ascii="Garamond" w:hAnsi="Garamond" w:cstheme="minorHAnsi"/>
          <w:sz w:val="24"/>
          <w:szCs w:val="24"/>
        </w:rPr>
        <w:t>Some of the descriptions that have been described previously regarding the position of sadaqah  at a wedding ceremony in Gorontalo Regency in terms of aspects of criminal law and aspects of Islamic law, of course, its position is clear where if the gift is not a gift then the gift is not gratification as emphasized in Article 12B Law Number 20 2001 concerning the Eradication of Corruption Crimes. The gift referred to in Article 12B is a gift that can influence a person to do an act which by doing so can harm another person.</w:t>
      </w:r>
    </w:p>
    <w:p w14:paraId="677ECC51" w14:textId="77777777" w:rsidR="00FE0235" w:rsidRPr="00FE0235" w:rsidRDefault="00FE0235" w:rsidP="00FE0235">
      <w:pPr>
        <w:spacing w:after="0" w:line="360" w:lineRule="auto"/>
        <w:jc w:val="both"/>
        <w:rPr>
          <w:rFonts w:ascii="Garamond" w:hAnsi="Garamond" w:cstheme="minorHAnsi"/>
          <w:sz w:val="24"/>
          <w:szCs w:val="24"/>
        </w:rPr>
      </w:pPr>
    </w:p>
    <w:p w14:paraId="06713631" w14:textId="77777777" w:rsidR="00FE0235" w:rsidRPr="008227B3" w:rsidRDefault="00FE0235" w:rsidP="00FE0235">
      <w:pPr>
        <w:spacing w:after="0" w:line="360" w:lineRule="auto"/>
        <w:jc w:val="both"/>
        <w:rPr>
          <w:rFonts w:ascii="Garamond" w:hAnsi="Garamond" w:cstheme="minorHAnsi"/>
          <w:b/>
          <w:bCs/>
          <w:sz w:val="24"/>
          <w:szCs w:val="24"/>
        </w:rPr>
      </w:pPr>
      <w:r w:rsidRPr="008227B3">
        <w:rPr>
          <w:rFonts w:ascii="Garamond" w:hAnsi="Garamond" w:cstheme="minorHAnsi"/>
          <w:b/>
          <w:bCs/>
          <w:sz w:val="24"/>
          <w:szCs w:val="24"/>
        </w:rPr>
        <w:t>CONCLUSION</w:t>
      </w:r>
    </w:p>
    <w:p w14:paraId="4038A575" w14:textId="77777777" w:rsidR="00FE0235" w:rsidRPr="00FE0235" w:rsidRDefault="00FE0235" w:rsidP="008227B3">
      <w:pPr>
        <w:spacing w:after="0" w:line="360" w:lineRule="auto"/>
        <w:ind w:firstLine="720"/>
        <w:jc w:val="both"/>
        <w:rPr>
          <w:rFonts w:ascii="Garamond" w:hAnsi="Garamond" w:cstheme="minorHAnsi"/>
          <w:sz w:val="24"/>
          <w:szCs w:val="24"/>
        </w:rPr>
      </w:pPr>
      <w:r w:rsidRPr="00FE0235">
        <w:rPr>
          <w:rFonts w:ascii="Garamond" w:hAnsi="Garamond" w:cstheme="minorHAnsi"/>
          <w:sz w:val="24"/>
          <w:szCs w:val="24"/>
        </w:rPr>
        <w:t>Sadaqah  in Gorontalo custom is not a gift that is intended to influence the policy given and harm others, but the gift is a symbol of respect so it is not a gratification because two elements of which are not fulfilled, namely the gift is not a gift and the gift is not to influence policy. In the view of Islam, giving is classified in several parts, including gifts or risywah and bribes. Bribery is clearly prohibited in Islam, but gifts or risywah can turn into prohibited depending on the intention of the giver. If the intention of giving is to bribe in order to change the policy to benefit the giver then it is prohibited in Islam. However, if the giving is really purely to help, an expression of gratitude or a form of respect, then the gift is not prohibited as long as the gift transaction does not cause a conflict.</w:t>
      </w:r>
    </w:p>
    <w:p w14:paraId="5830410F" w14:textId="77777777" w:rsidR="00FE0235" w:rsidRPr="00FE0235" w:rsidRDefault="00FE0235" w:rsidP="00FE0235">
      <w:pPr>
        <w:spacing w:after="0" w:line="360" w:lineRule="auto"/>
        <w:jc w:val="both"/>
        <w:rPr>
          <w:rFonts w:ascii="Garamond" w:hAnsi="Garamond" w:cstheme="minorHAnsi"/>
          <w:sz w:val="24"/>
          <w:szCs w:val="24"/>
        </w:rPr>
      </w:pPr>
    </w:p>
    <w:p w14:paraId="4E3CC832" w14:textId="77777777" w:rsidR="00FE0235" w:rsidRPr="00FE0235" w:rsidRDefault="00FE0235" w:rsidP="00FE0235">
      <w:pPr>
        <w:spacing w:after="0" w:line="360" w:lineRule="auto"/>
        <w:jc w:val="both"/>
        <w:rPr>
          <w:rFonts w:ascii="Garamond" w:hAnsi="Garamond" w:cstheme="minorHAnsi"/>
          <w:sz w:val="24"/>
          <w:szCs w:val="24"/>
        </w:rPr>
      </w:pPr>
    </w:p>
    <w:p w14:paraId="0CD907A6" w14:textId="77777777" w:rsidR="00FE0235" w:rsidRPr="008227B3" w:rsidRDefault="00FE0235" w:rsidP="008227B3">
      <w:pPr>
        <w:spacing w:after="0" w:line="360" w:lineRule="auto"/>
        <w:jc w:val="center"/>
        <w:rPr>
          <w:rFonts w:ascii="Garamond" w:hAnsi="Garamond" w:cstheme="minorHAnsi"/>
          <w:b/>
          <w:bCs/>
          <w:sz w:val="24"/>
          <w:szCs w:val="24"/>
        </w:rPr>
      </w:pPr>
      <w:r w:rsidRPr="008227B3">
        <w:rPr>
          <w:rFonts w:ascii="Garamond" w:hAnsi="Garamond" w:cstheme="minorHAnsi"/>
          <w:b/>
          <w:bCs/>
          <w:sz w:val="24"/>
          <w:szCs w:val="24"/>
        </w:rPr>
        <w:t>REFERENCES</w:t>
      </w:r>
    </w:p>
    <w:p w14:paraId="7D072AD7" w14:textId="27A876A5"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A.P.Kau Sofyan, </w:t>
      </w:r>
      <w:r w:rsidRPr="008227B3">
        <w:rPr>
          <w:rFonts w:ascii="Garamond" w:hAnsi="Garamond" w:cs="Traditional Arabic"/>
          <w:i/>
          <w:iCs/>
          <w:sz w:val="24"/>
          <w:szCs w:val="24"/>
        </w:rPr>
        <w:t>Tafsir Islam atas Adat Gorontalo, Mengungkap Argumen Filosofis-Teologis</w:t>
      </w:r>
      <w:r w:rsidRPr="008227B3">
        <w:rPr>
          <w:rFonts w:ascii="Garamond" w:hAnsi="Garamond" w:cs="Traditional Arabic"/>
          <w:sz w:val="24"/>
          <w:szCs w:val="24"/>
        </w:rPr>
        <w:t>,</w:t>
      </w:r>
      <w:r w:rsidR="008227B3">
        <w:rPr>
          <w:rFonts w:ascii="Garamond" w:hAnsi="Garamond" w:cs="Traditional Arabic"/>
          <w:sz w:val="24"/>
          <w:szCs w:val="24"/>
        </w:rPr>
        <w:t xml:space="preserve"> </w:t>
      </w:r>
      <w:r w:rsidRPr="008227B3">
        <w:rPr>
          <w:rFonts w:ascii="Garamond" w:hAnsi="Garamond" w:cs="Traditional Arabic"/>
          <w:sz w:val="24"/>
          <w:szCs w:val="24"/>
        </w:rPr>
        <w:t>Malang: Inteligensia, 2019.</w:t>
      </w:r>
    </w:p>
    <w:p w14:paraId="17037B82"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Abdullah, T. (ed.). 1996. </w:t>
      </w:r>
      <w:r w:rsidRPr="008227B3">
        <w:rPr>
          <w:rFonts w:ascii="Garamond" w:hAnsi="Garamond" w:cs="Traditional Arabic"/>
          <w:i/>
          <w:iCs/>
          <w:sz w:val="24"/>
          <w:szCs w:val="24"/>
        </w:rPr>
        <w:t>Sejarah Lokal di Indonesia</w:t>
      </w:r>
      <w:r w:rsidRPr="008227B3">
        <w:rPr>
          <w:rFonts w:ascii="Garamond" w:hAnsi="Garamond" w:cs="Traditional Arabic"/>
          <w:sz w:val="24"/>
          <w:szCs w:val="24"/>
        </w:rPr>
        <w:t>. Yogyakarta: Gadjah Mada University Press.</w:t>
      </w:r>
    </w:p>
    <w:p w14:paraId="7BA5F860"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Amin, B. 2012. </w:t>
      </w:r>
      <w:r w:rsidRPr="008227B3">
        <w:rPr>
          <w:rFonts w:ascii="Garamond" w:hAnsi="Garamond" w:cs="Traditional Arabic"/>
          <w:i/>
          <w:iCs/>
          <w:sz w:val="24"/>
          <w:szCs w:val="24"/>
        </w:rPr>
        <w:t>Memori Gorontalo: Teritori, Transisi dan Tradisi</w:t>
      </w:r>
      <w:r w:rsidRPr="008227B3">
        <w:rPr>
          <w:rFonts w:ascii="Garamond" w:hAnsi="Garamond" w:cs="Traditional Arabic"/>
          <w:sz w:val="24"/>
          <w:szCs w:val="24"/>
        </w:rPr>
        <w:t>. Yogyakarta: Ombak.</w:t>
      </w:r>
    </w:p>
    <w:p w14:paraId="29366606"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Batuadji, K. 2009. Thesis </w:t>
      </w:r>
      <w:r w:rsidRPr="008227B3">
        <w:rPr>
          <w:rFonts w:ascii="Garamond" w:hAnsi="Garamond" w:cs="Traditional Arabic"/>
          <w:i/>
          <w:iCs/>
          <w:sz w:val="24"/>
          <w:szCs w:val="24"/>
        </w:rPr>
        <w:t>As Mokshartham Jagadhita Studi Etnografi Tentang Warga Asraham Gandhi Etnis Bali.</w:t>
      </w:r>
      <w:r w:rsidRPr="008227B3">
        <w:rPr>
          <w:rFonts w:ascii="Garamond" w:hAnsi="Garamond" w:cs="Traditional Arabic"/>
          <w:sz w:val="24"/>
          <w:szCs w:val="24"/>
        </w:rPr>
        <w:t xml:space="preserve"> Yogyakarta: Fakultas Psikologi UNIVE.</w:t>
      </w:r>
    </w:p>
    <w:p w14:paraId="26F4C46E"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Chandola, T., Marmot, &amp; Siegrist, J. 2007, Failed Reciprocity In Close Sociasl Relationships and Health: Finding From The Whitehall II Study. </w:t>
      </w:r>
      <w:r w:rsidRPr="008227B3">
        <w:rPr>
          <w:rFonts w:ascii="Garamond" w:hAnsi="Garamond" w:cs="Traditional Arabic"/>
          <w:i/>
          <w:iCs/>
          <w:sz w:val="24"/>
          <w:szCs w:val="24"/>
        </w:rPr>
        <w:t>Journal of Psychosomatic Research</w:t>
      </w:r>
      <w:r w:rsidRPr="008227B3">
        <w:rPr>
          <w:rFonts w:ascii="Garamond" w:hAnsi="Garamond" w:cs="Traditional Arabic"/>
          <w:sz w:val="24"/>
          <w:szCs w:val="24"/>
        </w:rPr>
        <w:t>, Vol. 63. No 4, 2007.</w:t>
      </w:r>
    </w:p>
    <w:p w14:paraId="1720780B"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Cords, M. Friendship, Alliances, </w:t>
      </w:r>
      <w:r w:rsidRPr="008227B3">
        <w:rPr>
          <w:rFonts w:ascii="Garamond" w:hAnsi="Garamond" w:cs="Traditional Arabic"/>
          <w:i/>
          <w:iCs/>
          <w:sz w:val="24"/>
          <w:szCs w:val="24"/>
        </w:rPr>
        <w:t>Recriprocity And Repair</w:t>
      </w:r>
      <w:r w:rsidRPr="008227B3">
        <w:rPr>
          <w:rFonts w:ascii="Garamond" w:hAnsi="Garamond" w:cs="Traditional Arabic"/>
          <w:sz w:val="24"/>
          <w:szCs w:val="24"/>
        </w:rPr>
        <w:t>, Machiavellian Intelligence II, 1997.</w:t>
      </w:r>
    </w:p>
    <w:p w14:paraId="53AA0DCB"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Creswell, J. W. 2016. </w:t>
      </w:r>
      <w:r w:rsidRPr="008227B3">
        <w:rPr>
          <w:rFonts w:ascii="Garamond" w:hAnsi="Garamond" w:cs="Traditional Arabic"/>
          <w:i/>
          <w:iCs/>
          <w:sz w:val="24"/>
          <w:szCs w:val="24"/>
        </w:rPr>
        <w:t>Research Design Pendekatan Kualitatif, Kuantitatif, dan Mixed</w:t>
      </w:r>
      <w:r w:rsidRPr="008227B3">
        <w:rPr>
          <w:rFonts w:ascii="Garamond" w:hAnsi="Garamond" w:cs="Traditional Arabic"/>
          <w:sz w:val="24"/>
          <w:szCs w:val="24"/>
        </w:rPr>
        <w:t>. Yogyakarta: Pustaka Pelajar.</w:t>
      </w:r>
    </w:p>
    <w:p w14:paraId="3DE00FBF"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Damis, M.. 2016. “Ikrar U Duluwo Limo Lo Pohalaa: Bentuk Kesadaran Etnis Gorontalo Era Prakolonial”. </w:t>
      </w:r>
      <w:r w:rsidRPr="008227B3">
        <w:rPr>
          <w:rFonts w:ascii="Garamond" w:hAnsi="Garamond" w:cs="Traditional Arabic"/>
          <w:i/>
          <w:iCs/>
          <w:sz w:val="24"/>
          <w:szCs w:val="24"/>
        </w:rPr>
        <w:t>Jurnal Holistik</w:t>
      </w:r>
      <w:r w:rsidRPr="008227B3">
        <w:rPr>
          <w:rFonts w:ascii="Garamond" w:hAnsi="Garamond" w:cs="Traditional Arabic"/>
          <w:sz w:val="24"/>
          <w:szCs w:val="24"/>
        </w:rPr>
        <w:t>, Vol. IX (17): 1-20.</w:t>
      </w:r>
    </w:p>
    <w:p w14:paraId="4E8EE79C" w14:textId="14E6BB49"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Daulima, F. &amp; Pateda, K. 2004. </w:t>
      </w:r>
      <w:r w:rsidRPr="008227B3">
        <w:rPr>
          <w:rFonts w:ascii="Garamond" w:hAnsi="Garamond" w:cs="Traditional Arabic"/>
          <w:i/>
          <w:iCs/>
          <w:sz w:val="24"/>
          <w:szCs w:val="24"/>
        </w:rPr>
        <w:t>Banthayo Pobo’ide: Struktur dan Fungsinya</w:t>
      </w:r>
      <w:r w:rsidRPr="008227B3">
        <w:rPr>
          <w:rFonts w:ascii="Garamond" w:hAnsi="Garamond" w:cs="Traditional Arabic"/>
          <w:sz w:val="24"/>
          <w:szCs w:val="24"/>
        </w:rPr>
        <w:t>.</w:t>
      </w:r>
      <w:r w:rsidR="008227B3">
        <w:rPr>
          <w:rFonts w:ascii="Garamond" w:hAnsi="Garamond" w:cs="Traditional Arabic"/>
          <w:sz w:val="24"/>
          <w:szCs w:val="24"/>
        </w:rPr>
        <w:t xml:space="preserve"> </w:t>
      </w:r>
      <w:r w:rsidRPr="008227B3">
        <w:rPr>
          <w:rFonts w:ascii="Garamond" w:hAnsi="Garamond" w:cs="Traditional Arabic"/>
          <w:sz w:val="24"/>
          <w:szCs w:val="24"/>
        </w:rPr>
        <w:t>Limboto: Forum Suara Perempuan.</w:t>
      </w:r>
    </w:p>
    <w:p w14:paraId="5B5822F6"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Gubali, A.W. 2013. </w:t>
      </w:r>
      <w:r w:rsidRPr="008227B3">
        <w:rPr>
          <w:rFonts w:ascii="Garamond" w:hAnsi="Garamond" w:cs="Traditional Arabic"/>
          <w:i/>
          <w:iCs/>
          <w:sz w:val="24"/>
          <w:szCs w:val="24"/>
        </w:rPr>
        <w:t>Analisis Pengaturan Gratifikasi Menurut Undang-Undang Di Indonesia</w:t>
      </w:r>
      <w:r w:rsidRPr="008227B3">
        <w:rPr>
          <w:rFonts w:ascii="Garamond" w:hAnsi="Garamond" w:cs="Traditional Arabic"/>
          <w:sz w:val="24"/>
          <w:szCs w:val="24"/>
        </w:rPr>
        <w:t>. Lex Crimen. II (3) : 55-64.</w:t>
      </w:r>
    </w:p>
    <w:p w14:paraId="5F4228A8"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Haga, B.J. 1981. </w:t>
      </w:r>
      <w:r w:rsidRPr="008227B3">
        <w:rPr>
          <w:rFonts w:ascii="Garamond" w:hAnsi="Garamond" w:cs="Traditional Arabic"/>
          <w:i/>
          <w:iCs/>
          <w:sz w:val="24"/>
          <w:szCs w:val="24"/>
        </w:rPr>
        <w:t>Lima Pahalaa, Susunan Masyarakat Adat, dan Kebijaksanaan Pemerintahan di Gorontalo</w:t>
      </w:r>
      <w:r w:rsidRPr="008227B3">
        <w:rPr>
          <w:rFonts w:ascii="Garamond" w:hAnsi="Garamond" w:cs="Traditional Arabic"/>
          <w:sz w:val="24"/>
          <w:szCs w:val="24"/>
        </w:rPr>
        <w:t>. Jakarta: Penerbit Djambatan dan Inkultura Foundation Inc.</w:t>
      </w:r>
    </w:p>
    <w:p w14:paraId="081EA773"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Hasanuddin. Fais. Damis, M. Pomalingo, S. Domili, B. 2012. </w:t>
      </w:r>
      <w:r w:rsidRPr="008227B3">
        <w:rPr>
          <w:rFonts w:ascii="Garamond" w:hAnsi="Garamond" w:cs="Traditional Arabic"/>
          <w:i/>
          <w:iCs/>
          <w:sz w:val="24"/>
          <w:szCs w:val="24"/>
        </w:rPr>
        <w:t>Sejarah Pendidikan di Gorontalo</w:t>
      </w:r>
      <w:r w:rsidRPr="008227B3">
        <w:rPr>
          <w:rFonts w:ascii="Garamond" w:hAnsi="Garamond" w:cs="Traditional Arabic"/>
          <w:sz w:val="24"/>
          <w:szCs w:val="24"/>
        </w:rPr>
        <w:t>. Yogyakarta: Kepel Press.</w:t>
      </w:r>
    </w:p>
    <w:p w14:paraId="1B0AA844"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Hidayatullah, Makna Simbolik Sadaqah  Dalam Ritual Adat Masyarakat Gorontalo. </w:t>
      </w:r>
      <w:r w:rsidRPr="008227B3">
        <w:rPr>
          <w:rFonts w:ascii="Garamond" w:hAnsi="Garamond" w:cs="Traditional Arabic"/>
          <w:i/>
          <w:iCs/>
          <w:sz w:val="24"/>
          <w:szCs w:val="24"/>
        </w:rPr>
        <w:t>Jurnal Pendidikan Dasar Dan Sosial Humaniora</w:t>
      </w:r>
      <w:r w:rsidRPr="008227B3">
        <w:rPr>
          <w:rFonts w:ascii="Garamond" w:hAnsi="Garamond" w:cs="Traditional Arabic"/>
          <w:sz w:val="24"/>
          <w:szCs w:val="24"/>
        </w:rPr>
        <w:t xml:space="preserve">, Vol.1, Nomor 3, 2022. </w:t>
      </w:r>
    </w:p>
    <w:p w14:paraId="4DF80076" w14:textId="700428FC"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Jimly Asshiddiqie</w:t>
      </w:r>
      <w:r w:rsidR="008227B3">
        <w:rPr>
          <w:rFonts w:ascii="Garamond" w:hAnsi="Garamond" w:cs="Traditional Arabic"/>
          <w:sz w:val="24"/>
          <w:szCs w:val="24"/>
        </w:rPr>
        <w:t xml:space="preserve">. </w:t>
      </w:r>
      <w:r w:rsidR="008227B3" w:rsidRPr="008227B3">
        <w:rPr>
          <w:rFonts w:ascii="Garamond" w:hAnsi="Garamond" w:cs="Traditional Arabic"/>
          <w:sz w:val="24"/>
          <w:szCs w:val="24"/>
        </w:rPr>
        <w:t>2006</w:t>
      </w:r>
      <w:r w:rsidR="008227B3">
        <w:rPr>
          <w:rFonts w:ascii="Garamond" w:hAnsi="Garamond" w:cs="Traditional Arabic"/>
          <w:sz w:val="24"/>
          <w:szCs w:val="24"/>
        </w:rPr>
        <w:t>.</w:t>
      </w:r>
      <w:r w:rsidRPr="008227B3">
        <w:rPr>
          <w:rFonts w:ascii="Garamond" w:hAnsi="Garamond" w:cs="Traditional Arabic"/>
          <w:sz w:val="24"/>
          <w:szCs w:val="24"/>
        </w:rPr>
        <w:t xml:space="preserve"> </w:t>
      </w:r>
      <w:r w:rsidRPr="008227B3">
        <w:rPr>
          <w:rFonts w:ascii="Garamond" w:hAnsi="Garamond" w:cs="Traditional Arabic"/>
          <w:i/>
          <w:iCs/>
          <w:sz w:val="24"/>
          <w:szCs w:val="24"/>
        </w:rPr>
        <w:t>Teori Hans Kelsen Tentang Hukum</w:t>
      </w:r>
      <w:r w:rsidRPr="008227B3">
        <w:rPr>
          <w:rFonts w:ascii="Garamond" w:hAnsi="Garamond" w:cs="Traditional Arabic"/>
          <w:sz w:val="24"/>
          <w:szCs w:val="24"/>
        </w:rPr>
        <w:t>, Jakarta; Konstitusi Press.</w:t>
      </w:r>
    </w:p>
    <w:p w14:paraId="3E369CCA" w14:textId="6AA54F1E"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Kau, S. 2019. </w:t>
      </w:r>
      <w:r w:rsidRPr="008227B3">
        <w:rPr>
          <w:rFonts w:ascii="Garamond" w:hAnsi="Garamond" w:cs="Traditional Arabic"/>
          <w:i/>
          <w:iCs/>
          <w:sz w:val="24"/>
          <w:szCs w:val="24"/>
        </w:rPr>
        <w:t>Tafsir Islam atas Adat Gorontalo, Mengungkap Argumen Filosofis- Teologis</w:t>
      </w:r>
      <w:r w:rsidRPr="008227B3">
        <w:rPr>
          <w:rFonts w:ascii="Garamond" w:hAnsi="Garamond" w:cs="Traditional Arabic"/>
          <w:sz w:val="24"/>
          <w:szCs w:val="24"/>
        </w:rPr>
        <w:t>,</w:t>
      </w:r>
      <w:r w:rsidR="008227B3">
        <w:rPr>
          <w:rFonts w:ascii="Garamond" w:hAnsi="Garamond" w:cs="Traditional Arabic"/>
          <w:sz w:val="24"/>
          <w:szCs w:val="24"/>
        </w:rPr>
        <w:t xml:space="preserve"> </w:t>
      </w:r>
      <w:r w:rsidRPr="008227B3">
        <w:rPr>
          <w:rFonts w:ascii="Garamond" w:hAnsi="Garamond" w:cs="Traditional Arabic"/>
          <w:sz w:val="24"/>
          <w:szCs w:val="24"/>
        </w:rPr>
        <w:t>Malang: Inteligensia.</w:t>
      </w:r>
    </w:p>
    <w:p w14:paraId="5029CDC5"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Koentjaraningrat, </w:t>
      </w:r>
      <w:r w:rsidRPr="008227B3">
        <w:rPr>
          <w:rFonts w:ascii="Garamond" w:hAnsi="Garamond" w:cs="Traditional Arabic"/>
          <w:i/>
          <w:iCs/>
          <w:sz w:val="24"/>
          <w:szCs w:val="24"/>
        </w:rPr>
        <w:t>Metode Penelitian Masyarakat</w:t>
      </w:r>
      <w:r w:rsidRPr="008227B3">
        <w:rPr>
          <w:rFonts w:ascii="Garamond" w:hAnsi="Garamond" w:cs="Traditional Arabic"/>
          <w:sz w:val="24"/>
          <w:szCs w:val="24"/>
        </w:rPr>
        <w:t xml:space="preserve">, Jakarta : Gramedia, 1994. </w:t>
      </w:r>
    </w:p>
    <w:p w14:paraId="038F41EA" w14:textId="412A63B4" w:rsidR="00FE0235" w:rsidRPr="008227B3" w:rsidRDefault="00FE0235" w:rsidP="008227B3">
      <w:pPr>
        <w:spacing w:after="0" w:line="360" w:lineRule="auto"/>
        <w:ind w:left="720" w:hanging="720"/>
        <w:jc w:val="both"/>
        <w:rPr>
          <w:rFonts w:ascii="Garamond" w:hAnsi="Garamond" w:cs="Traditional Arabic"/>
          <w:i/>
          <w:iCs/>
          <w:sz w:val="24"/>
          <w:szCs w:val="24"/>
        </w:rPr>
      </w:pPr>
      <w:r w:rsidRPr="008227B3">
        <w:rPr>
          <w:rFonts w:ascii="Garamond" w:hAnsi="Garamond" w:cs="Traditional Arabic"/>
          <w:sz w:val="24"/>
          <w:szCs w:val="24"/>
        </w:rPr>
        <w:t xml:space="preserve">Komisi Pemberantasan Korupsi, </w:t>
      </w:r>
      <w:r w:rsidRPr="008227B3">
        <w:rPr>
          <w:rFonts w:ascii="Garamond" w:hAnsi="Garamond" w:cs="Traditional Arabic"/>
          <w:i/>
          <w:iCs/>
          <w:sz w:val="24"/>
          <w:szCs w:val="24"/>
        </w:rPr>
        <w:t>Surat Edaran Pimpinan KPK Tentang Pedoman</w:t>
      </w:r>
      <w:r w:rsidR="008227B3">
        <w:rPr>
          <w:rFonts w:ascii="Garamond" w:hAnsi="Garamond" w:cs="Traditional Arabic"/>
          <w:i/>
          <w:iCs/>
          <w:sz w:val="24"/>
          <w:szCs w:val="24"/>
        </w:rPr>
        <w:t xml:space="preserve"> </w:t>
      </w:r>
      <w:r w:rsidRPr="008227B3">
        <w:rPr>
          <w:rFonts w:ascii="Garamond" w:hAnsi="Garamond" w:cs="Traditional Arabic"/>
          <w:i/>
          <w:iCs/>
          <w:sz w:val="24"/>
          <w:szCs w:val="24"/>
        </w:rPr>
        <w:t>Dan Batasan Gratifikasi</w:t>
      </w:r>
      <w:r w:rsidRPr="008227B3">
        <w:rPr>
          <w:rFonts w:ascii="Garamond" w:hAnsi="Garamond" w:cs="Traditional Arabic"/>
          <w:sz w:val="24"/>
          <w:szCs w:val="24"/>
        </w:rPr>
        <w:t>, 2017.</w:t>
      </w:r>
    </w:p>
    <w:p w14:paraId="29E062AF"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Lawrance Friedman, </w:t>
      </w:r>
      <w:r w:rsidRPr="008227B3">
        <w:rPr>
          <w:rFonts w:ascii="Garamond" w:hAnsi="Garamond" w:cs="Traditional Arabic"/>
          <w:i/>
          <w:iCs/>
          <w:sz w:val="24"/>
          <w:szCs w:val="24"/>
        </w:rPr>
        <w:t>The Legal System: A Social Science Perspective</w:t>
      </w:r>
      <w:r w:rsidRPr="008227B3">
        <w:rPr>
          <w:rFonts w:ascii="Garamond" w:hAnsi="Garamond" w:cs="Traditional Arabic"/>
          <w:sz w:val="24"/>
          <w:szCs w:val="24"/>
        </w:rPr>
        <w:t>, New York: Russel Sage Foundation, 1975.</w:t>
      </w:r>
    </w:p>
    <w:p w14:paraId="2036A1A7"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Lipoeto, M.H. 1947. </w:t>
      </w:r>
      <w:r w:rsidRPr="008227B3">
        <w:rPr>
          <w:rFonts w:ascii="Garamond" w:hAnsi="Garamond" w:cs="Traditional Arabic"/>
          <w:i/>
          <w:iCs/>
          <w:sz w:val="24"/>
          <w:szCs w:val="24"/>
        </w:rPr>
        <w:t>Sedjarah Gorontalo, Doea Lima Pohalaa, V</w:t>
      </w:r>
      <w:r w:rsidRPr="008227B3">
        <w:rPr>
          <w:rFonts w:ascii="Garamond" w:hAnsi="Garamond" w:cs="Traditional Arabic"/>
          <w:sz w:val="24"/>
          <w:szCs w:val="24"/>
        </w:rPr>
        <w:t>. Gorontalo: Volks Drukkerij.</w:t>
      </w:r>
    </w:p>
    <w:p w14:paraId="6AE4417B"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Max Weber, </w:t>
      </w:r>
      <w:r w:rsidRPr="008227B3">
        <w:rPr>
          <w:rFonts w:ascii="Garamond" w:hAnsi="Garamond" w:cs="Traditional Arabic"/>
          <w:i/>
          <w:iCs/>
          <w:sz w:val="24"/>
          <w:szCs w:val="24"/>
        </w:rPr>
        <w:t>The Sociology of Religion</w:t>
      </w:r>
      <w:r w:rsidRPr="008227B3">
        <w:rPr>
          <w:rFonts w:ascii="Garamond" w:hAnsi="Garamond" w:cs="Traditional Arabic"/>
          <w:sz w:val="24"/>
          <w:szCs w:val="24"/>
        </w:rPr>
        <w:t>, Beacon Press, Boston; 1926.</w:t>
      </w:r>
    </w:p>
    <w:p w14:paraId="51B10644"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Miles, MB. dan Huberman, AM. 1992. </w:t>
      </w:r>
      <w:r w:rsidRPr="008227B3">
        <w:rPr>
          <w:rFonts w:ascii="Garamond" w:hAnsi="Garamond" w:cs="Traditional Arabic"/>
          <w:i/>
          <w:iCs/>
          <w:sz w:val="24"/>
          <w:szCs w:val="24"/>
        </w:rPr>
        <w:t>Analisis Data Kualitatif, (diterjemahkan oleh Muryato),</w:t>
      </w:r>
      <w:r w:rsidRPr="008227B3">
        <w:rPr>
          <w:rFonts w:ascii="Garamond" w:hAnsi="Garamond" w:cs="Traditional Arabic"/>
          <w:sz w:val="24"/>
          <w:szCs w:val="24"/>
        </w:rPr>
        <w:t xml:space="preserve"> Jakarta: UI-Press.</w:t>
      </w:r>
    </w:p>
    <w:p w14:paraId="0F4A3ED7"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Niode, A.S. 2007. ASQ (Aadati hula-hulaa to sara, saraa hula-hulaa to kuruani) Sebagai Ideologi Lokal (Upaya Menemu Kenali Keselarasan Adat dan Agama di Gorontalo). Makalah di sampaikan di </w:t>
      </w:r>
      <w:r w:rsidRPr="008227B3">
        <w:rPr>
          <w:rFonts w:ascii="Garamond" w:hAnsi="Garamond" w:cs="Traditional Arabic"/>
          <w:i/>
          <w:iCs/>
          <w:sz w:val="24"/>
          <w:szCs w:val="24"/>
        </w:rPr>
        <w:t>Seminar Adat Daerah Gorontalo</w:t>
      </w:r>
      <w:r w:rsidRPr="008227B3">
        <w:rPr>
          <w:rFonts w:ascii="Garamond" w:hAnsi="Garamond" w:cs="Traditional Arabic"/>
          <w:sz w:val="24"/>
          <w:szCs w:val="24"/>
        </w:rPr>
        <w:t>, 2007. Kota Gorontalo.</w:t>
      </w:r>
    </w:p>
    <w:p w14:paraId="2E59734E"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Nur, S.R. 1979. </w:t>
      </w:r>
      <w:r w:rsidRPr="008227B3">
        <w:rPr>
          <w:rFonts w:ascii="Garamond" w:hAnsi="Garamond" w:cs="Traditional Arabic"/>
          <w:i/>
          <w:iCs/>
          <w:sz w:val="24"/>
          <w:szCs w:val="24"/>
        </w:rPr>
        <w:t>Beberapa Aspek Hukum Adat Tata Negara Kerajaan Gorontalo pada masa Sultan Eyato</w:t>
      </w:r>
      <w:r w:rsidRPr="008227B3">
        <w:rPr>
          <w:rFonts w:ascii="Garamond" w:hAnsi="Garamond" w:cs="Traditional Arabic"/>
          <w:sz w:val="24"/>
          <w:szCs w:val="24"/>
        </w:rPr>
        <w:t>. Ujung Pandang: UNHAS.</w:t>
      </w:r>
    </w:p>
    <w:p w14:paraId="52683F59" w14:textId="25FBA203"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Peraturan Menteri Agama Nomor 11 Tahun 2007 Tentang Pencatatan Nikah. Peraturan Menteri Agama Republik Indonesia Nomor 24 Tahun 2015 Tentang</w:t>
      </w:r>
      <w:r w:rsidR="008227B3">
        <w:rPr>
          <w:rFonts w:ascii="Garamond" w:hAnsi="Garamond" w:cs="Traditional Arabic"/>
          <w:sz w:val="24"/>
          <w:szCs w:val="24"/>
        </w:rPr>
        <w:t xml:space="preserve"> </w:t>
      </w:r>
      <w:r w:rsidRPr="008227B3">
        <w:rPr>
          <w:rFonts w:ascii="Garamond" w:hAnsi="Garamond" w:cs="Traditional Arabic"/>
          <w:sz w:val="24"/>
          <w:szCs w:val="24"/>
        </w:rPr>
        <w:t>Pengendalian Gratifikasi Pada Kementerian Agama.</w:t>
      </w:r>
    </w:p>
    <w:p w14:paraId="0453102E"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Polontalo, I. 1998. “Sejarah Masuk dan Berkembangnya Islam di Gorontalo”. Makalah. Dipresentasikan pada </w:t>
      </w:r>
      <w:r w:rsidRPr="008227B3">
        <w:rPr>
          <w:rFonts w:ascii="Garamond" w:hAnsi="Garamond" w:cs="Traditional Arabic"/>
          <w:i/>
          <w:iCs/>
          <w:sz w:val="24"/>
          <w:szCs w:val="24"/>
        </w:rPr>
        <w:t>Seminar Sejarah Perkembangan Islam di Sulut</w:t>
      </w:r>
      <w:r w:rsidRPr="008227B3">
        <w:rPr>
          <w:rFonts w:ascii="Garamond" w:hAnsi="Garamond" w:cs="Traditional Arabic"/>
          <w:sz w:val="24"/>
          <w:szCs w:val="24"/>
        </w:rPr>
        <w:t>. STIKIP Gororntalo, 1998.</w:t>
      </w:r>
    </w:p>
    <w:p w14:paraId="01A055D5"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Puspitasari, D.C. 2012, Modal Sosial Perempuan Dalam Peran Penguatan Ekonomi Keluarga. </w:t>
      </w:r>
      <w:r w:rsidRPr="008227B3">
        <w:rPr>
          <w:rFonts w:ascii="Garamond" w:hAnsi="Garamond" w:cs="Traditional Arabic"/>
          <w:i/>
          <w:iCs/>
          <w:sz w:val="24"/>
          <w:szCs w:val="24"/>
        </w:rPr>
        <w:t>Jurnal Pemikiran Sosiologi</w:t>
      </w:r>
      <w:r w:rsidRPr="008227B3">
        <w:rPr>
          <w:rFonts w:ascii="Garamond" w:hAnsi="Garamond" w:cs="Traditional Arabic"/>
          <w:sz w:val="24"/>
          <w:szCs w:val="24"/>
        </w:rPr>
        <w:t>, Vol. 1 No. 2.</w:t>
      </w:r>
    </w:p>
    <w:p w14:paraId="7F098ACA"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Raga, G. 2013. </w:t>
      </w:r>
      <w:r w:rsidRPr="008227B3">
        <w:rPr>
          <w:rFonts w:ascii="Garamond" w:hAnsi="Garamond" w:cs="Traditional Arabic"/>
          <w:i/>
          <w:iCs/>
          <w:sz w:val="24"/>
          <w:szCs w:val="24"/>
        </w:rPr>
        <w:t>Modal Sosial dalam Pengintegrasikan Masyarakat Multietnis Pada Masyarakat Desa Pakraman di Bali</w:t>
      </w:r>
      <w:r w:rsidRPr="008227B3">
        <w:rPr>
          <w:rFonts w:ascii="Garamond" w:hAnsi="Garamond" w:cs="Traditional Arabic"/>
          <w:sz w:val="24"/>
          <w:szCs w:val="24"/>
        </w:rPr>
        <w:t>, Vol. 2 No. 2.</w:t>
      </w:r>
    </w:p>
    <w:p w14:paraId="2C1E735A"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Sutrisno, H. 2000. </w:t>
      </w:r>
      <w:r w:rsidRPr="008227B3">
        <w:rPr>
          <w:rFonts w:ascii="Garamond" w:hAnsi="Garamond" w:cs="Traditional Arabic"/>
          <w:i/>
          <w:iCs/>
          <w:sz w:val="24"/>
          <w:szCs w:val="24"/>
        </w:rPr>
        <w:t>Metodologi Reseach</w:t>
      </w:r>
      <w:r w:rsidRPr="008227B3">
        <w:rPr>
          <w:rFonts w:ascii="Garamond" w:hAnsi="Garamond" w:cs="Traditional Arabic"/>
          <w:sz w:val="24"/>
          <w:szCs w:val="24"/>
        </w:rPr>
        <w:t>. Yogyakarta: Andi Offset.</w:t>
      </w:r>
    </w:p>
    <w:p w14:paraId="273C0E67" w14:textId="56038CD1"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Syukur,</w:t>
      </w:r>
      <w:r w:rsidR="008227B3">
        <w:rPr>
          <w:rFonts w:ascii="Garamond" w:hAnsi="Garamond" w:cs="Traditional Arabic"/>
          <w:sz w:val="24"/>
          <w:szCs w:val="24"/>
        </w:rPr>
        <w:t xml:space="preserve"> </w:t>
      </w:r>
      <w:r w:rsidRPr="008227B3">
        <w:rPr>
          <w:rFonts w:ascii="Garamond" w:hAnsi="Garamond" w:cs="Traditional Arabic"/>
          <w:sz w:val="24"/>
          <w:szCs w:val="24"/>
        </w:rPr>
        <w:t>Muhammad. Resiprositas dalam</w:t>
      </w:r>
      <w:r w:rsidRPr="008227B3">
        <w:rPr>
          <w:rFonts w:ascii="Garamond" w:hAnsi="Garamond" w:cs="Traditional Arabic"/>
          <w:sz w:val="24"/>
          <w:szCs w:val="24"/>
        </w:rPr>
        <w:tab/>
        <w:t>Daur</w:t>
      </w:r>
      <w:r w:rsidRPr="008227B3">
        <w:rPr>
          <w:rFonts w:ascii="Garamond" w:hAnsi="Garamond" w:cs="Traditional Arabic"/>
          <w:sz w:val="24"/>
          <w:szCs w:val="24"/>
        </w:rPr>
        <w:tab/>
        <w:t>Kehidupan</w:t>
      </w:r>
      <w:r w:rsidRPr="008227B3">
        <w:rPr>
          <w:rFonts w:ascii="Garamond" w:hAnsi="Garamond" w:cs="Traditional Arabic"/>
          <w:sz w:val="24"/>
          <w:szCs w:val="24"/>
        </w:rPr>
        <w:tab/>
        <w:t xml:space="preserve">Masyarakat Bugis. </w:t>
      </w:r>
      <w:r w:rsidRPr="008227B3">
        <w:rPr>
          <w:rFonts w:ascii="Garamond" w:hAnsi="Garamond" w:cs="Traditional Arabic"/>
          <w:i/>
          <w:iCs/>
          <w:sz w:val="24"/>
          <w:szCs w:val="24"/>
        </w:rPr>
        <w:t>Jurnal Neo Societal</w:t>
      </w:r>
      <w:r w:rsidRPr="008227B3">
        <w:rPr>
          <w:rFonts w:ascii="Garamond" w:hAnsi="Garamond" w:cs="Traditional Arabic"/>
          <w:sz w:val="24"/>
          <w:szCs w:val="24"/>
        </w:rPr>
        <w:t>, 2020; Vol.5.No.2.</w:t>
      </w:r>
    </w:p>
    <w:p w14:paraId="46013C91"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Undang-Undang Nomor 20 Tahun 2001 Atas Perubahan Undang-Undang Nomor 31 Tahun 1999 Tentang Pemberantasan Tindak Pidana Korupsi.</w:t>
      </w:r>
    </w:p>
    <w:p w14:paraId="387D5487"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Vollenhoven, Cornelis Van, 1981, </w:t>
      </w:r>
      <w:r w:rsidRPr="008227B3">
        <w:rPr>
          <w:rFonts w:ascii="Garamond" w:hAnsi="Garamond" w:cs="Traditional Arabic"/>
          <w:i/>
          <w:iCs/>
          <w:sz w:val="24"/>
          <w:szCs w:val="24"/>
        </w:rPr>
        <w:t>Adat Law History</w:t>
      </w:r>
      <w:r w:rsidRPr="008227B3">
        <w:rPr>
          <w:rFonts w:ascii="Garamond" w:hAnsi="Garamond" w:cs="Traditional Arabic"/>
          <w:sz w:val="24"/>
          <w:szCs w:val="24"/>
        </w:rPr>
        <w:t>, Jakarta; Djambatan.</w:t>
      </w:r>
    </w:p>
    <w:p w14:paraId="3B208E51" w14:textId="77777777" w:rsidR="00FE0235" w:rsidRPr="008227B3" w:rsidRDefault="00FE0235" w:rsidP="008227B3">
      <w:pPr>
        <w:spacing w:after="0" w:line="360" w:lineRule="auto"/>
        <w:ind w:left="720" w:hanging="720"/>
        <w:jc w:val="both"/>
        <w:rPr>
          <w:rFonts w:ascii="Garamond" w:hAnsi="Garamond" w:cs="Traditional Arabic"/>
          <w:sz w:val="24"/>
          <w:szCs w:val="24"/>
        </w:rPr>
      </w:pPr>
      <w:r w:rsidRPr="008227B3">
        <w:rPr>
          <w:rFonts w:ascii="Garamond" w:hAnsi="Garamond" w:cs="Traditional Arabic"/>
          <w:sz w:val="24"/>
          <w:szCs w:val="24"/>
        </w:rPr>
        <w:t xml:space="preserve">Yazid, A.Q. J. </w:t>
      </w:r>
      <w:r w:rsidRPr="008227B3">
        <w:rPr>
          <w:rFonts w:ascii="Garamond" w:hAnsi="Garamond" w:cs="Traditional Arabic"/>
          <w:i/>
          <w:iCs/>
          <w:sz w:val="24"/>
          <w:szCs w:val="24"/>
        </w:rPr>
        <w:t>Sedekah Sebagai Bukti Keimanan dan Penghapus Dosa</w:t>
      </w:r>
      <w:r w:rsidRPr="008227B3">
        <w:rPr>
          <w:rFonts w:ascii="Garamond" w:hAnsi="Garamond" w:cs="Traditional Arabic"/>
          <w:sz w:val="24"/>
          <w:szCs w:val="24"/>
        </w:rPr>
        <w:t xml:space="preserve">, t. t.; Pustaka at-Taqwa, 2009. </w:t>
      </w:r>
    </w:p>
    <w:p w14:paraId="6B009A02" w14:textId="77777777" w:rsidR="00FE0235" w:rsidRPr="00FE0235" w:rsidRDefault="00FE0235" w:rsidP="00FE0235">
      <w:pPr>
        <w:spacing w:after="0" w:line="360" w:lineRule="auto"/>
        <w:jc w:val="both"/>
        <w:rPr>
          <w:rFonts w:ascii="Garamond" w:hAnsi="Garamond" w:cstheme="minorHAnsi"/>
          <w:sz w:val="24"/>
          <w:szCs w:val="24"/>
        </w:rPr>
      </w:pPr>
      <w:r w:rsidRPr="00FE0235">
        <w:rPr>
          <w:rFonts w:ascii="Garamond" w:hAnsi="Garamond" w:cstheme="minorHAnsi"/>
          <w:sz w:val="24"/>
          <w:szCs w:val="24"/>
        </w:rPr>
        <w:t xml:space="preserve"> </w:t>
      </w:r>
    </w:p>
    <w:p w14:paraId="56231B1A" w14:textId="77777777" w:rsidR="00FE0235" w:rsidRDefault="00FE0235" w:rsidP="00FE0235">
      <w:pPr>
        <w:spacing w:after="0" w:line="360" w:lineRule="auto"/>
        <w:jc w:val="both"/>
        <w:rPr>
          <w:rFonts w:ascii="Garamond" w:hAnsi="Garamond" w:cstheme="minorHAnsi"/>
          <w:sz w:val="24"/>
          <w:szCs w:val="24"/>
        </w:rPr>
      </w:pPr>
    </w:p>
    <w:p w14:paraId="75E130FE" w14:textId="77777777" w:rsidR="003421E2" w:rsidRDefault="003421E2" w:rsidP="00D24CAE">
      <w:pPr>
        <w:spacing w:after="0" w:line="360" w:lineRule="auto"/>
        <w:jc w:val="center"/>
        <w:rPr>
          <w:rFonts w:ascii="Garamond" w:hAnsi="Garamond" w:cstheme="minorHAnsi"/>
          <w:b/>
          <w:bCs/>
          <w:sz w:val="24"/>
          <w:szCs w:val="24"/>
          <w:lang w:val="en-US"/>
        </w:rPr>
      </w:pPr>
    </w:p>
    <w:p w14:paraId="75803629" w14:textId="77777777" w:rsidR="002E7EEF" w:rsidRPr="00910E7D" w:rsidRDefault="002E7EEF" w:rsidP="008227B3">
      <w:pPr>
        <w:spacing w:after="0" w:line="360" w:lineRule="auto"/>
        <w:jc w:val="both"/>
        <w:rPr>
          <w:rFonts w:ascii="Garamond" w:hAnsi="Garamond" w:cs="Traditional Arabic"/>
          <w:sz w:val="24"/>
          <w:szCs w:val="24"/>
          <w:lang w:val="en-US"/>
        </w:rPr>
      </w:pPr>
    </w:p>
    <w:sectPr w:rsidR="002E7EEF" w:rsidRPr="00910E7D" w:rsidSect="00207A79">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1020" w:footer="680" w:gutter="0"/>
      <w:pgNumType w:start="1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3352E" w14:textId="77777777" w:rsidR="00207A79" w:rsidRDefault="00207A79" w:rsidP="00D128C8">
      <w:pPr>
        <w:spacing w:after="0" w:line="240" w:lineRule="auto"/>
      </w:pPr>
      <w:r>
        <w:separator/>
      </w:r>
    </w:p>
  </w:endnote>
  <w:endnote w:type="continuationSeparator" w:id="0">
    <w:p w14:paraId="4EB708F6" w14:textId="77777777" w:rsidR="00207A79" w:rsidRDefault="00207A79" w:rsidP="00D1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ooper Black">
    <w:panose1 w:val="0208090404030B020404"/>
    <w:charset w:val="00"/>
    <w:family w:val="roman"/>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891"/>
      <w:gridCol w:w="7613"/>
    </w:tblGrid>
    <w:tr w:rsidR="006C6BC8" w:rsidRPr="00052A59" w14:paraId="17AC7D02" w14:textId="77777777" w:rsidTr="006C6BC8">
      <w:tc>
        <w:tcPr>
          <w:tcW w:w="918" w:type="dxa"/>
          <w:tcBorders>
            <w:top w:val="single" w:sz="18" w:space="0" w:color="808080"/>
          </w:tcBorders>
        </w:tcPr>
        <w:p w14:paraId="501D1CF3" w14:textId="465D85D0" w:rsidR="006C6BC8" w:rsidRPr="00052A59" w:rsidRDefault="006C6BC8" w:rsidP="006C6BC8">
          <w:pPr>
            <w:pStyle w:val="Footer"/>
            <w:jc w:val="right"/>
            <w:rPr>
              <w:rFonts w:ascii="Gill Sans MT" w:hAnsi="Gill Sans MT" w:cs="Calibri"/>
              <w:color w:val="4F81BD"/>
              <w:sz w:val="24"/>
              <w:szCs w:val="24"/>
            </w:rPr>
          </w:pPr>
          <w:r w:rsidRPr="00F7178F">
            <w:rPr>
              <w:rFonts w:ascii="Gill Sans MT" w:hAnsi="Gill Sans MT" w:cs="Calibri"/>
              <w:sz w:val="24"/>
              <w:szCs w:val="24"/>
            </w:rPr>
            <w:fldChar w:fldCharType="begin"/>
          </w:r>
          <w:r w:rsidRPr="00F7178F">
            <w:rPr>
              <w:rFonts w:ascii="Gill Sans MT" w:hAnsi="Gill Sans MT" w:cs="Calibri"/>
              <w:sz w:val="24"/>
              <w:szCs w:val="24"/>
            </w:rPr>
            <w:instrText xml:space="preserve"> PAGE   \* MERGEFORMAT </w:instrText>
          </w:r>
          <w:r w:rsidRPr="00F7178F">
            <w:rPr>
              <w:rFonts w:ascii="Gill Sans MT" w:hAnsi="Gill Sans MT" w:cs="Calibri"/>
              <w:sz w:val="24"/>
              <w:szCs w:val="24"/>
            </w:rPr>
            <w:fldChar w:fldCharType="separate"/>
          </w:r>
          <w:r w:rsidRPr="00F7178F">
            <w:rPr>
              <w:rFonts w:ascii="Gill Sans MT" w:hAnsi="Gill Sans MT" w:cs="Calibri"/>
              <w:noProof/>
              <w:sz w:val="24"/>
              <w:szCs w:val="24"/>
            </w:rPr>
            <w:t>2</w:t>
          </w:r>
          <w:r w:rsidRPr="00F7178F">
            <w:rPr>
              <w:rFonts w:ascii="Gill Sans MT" w:hAnsi="Gill Sans MT" w:cs="Calibri"/>
              <w:sz w:val="24"/>
              <w:szCs w:val="24"/>
            </w:rPr>
            <w:fldChar w:fldCharType="end"/>
          </w:r>
        </w:p>
      </w:tc>
      <w:tc>
        <w:tcPr>
          <w:tcW w:w="7938" w:type="dxa"/>
          <w:tcBorders>
            <w:top w:val="single" w:sz="18" w:space="0" w:color="808080"/>
          </w:tcBorders>
        </w:tcPr>
        <w:p w14:paraId="07EC84BA" w14:textId="77777777" w:rsidR="006C6BC8" w:rsidRPr="00584A0D" w:rsidRDefault="006C6BC8" w:rsidP="006C6BC8">
          <w:pPr>
            <w:pStyle w:val="Footer"/>
            <w:jc w:val="right"/>
            <w:rPr>
              <w:rFonts w:ascii="Gill Sans MT" w:hAnsi="Gill Sans MT"/>
            </w:rPr>
          </w:pPr>
          <w:r w:rsidRPr="00584A0D">
            <w:rPr>
              <w:rFonts w:ascii="Gill Sans MT" w:hAnsi="Gill Sans MT"/>
              <w:sz w:val="24"/>
              <w:szCs w:val="24"/>
            </w:rPr>
            <w:t>Fahmy Farid Purnama &amp; Jesinta Moza Mustika</w:t>
          </w:r>
        </w:p>
      </w:tc>
    </w:tr>
  </w:tbl>
  <w:p w14:paraId="4F447A5C" w14:textId="77777777" w:rsidR="006C6BC8" w:rsidRPr="00CA0394" w:rsidRDefault="006C6BC8">
    <w:pPr>
      <w:pStyle w:val="Footer"/>
      <w:rPr>
        <w:lang w:val="id-ID"/>
      </w:rPr>
    </w:pPr>
  </w:p>
  <w:p w14:paraId="5F07ECC2" w14:textId="77777777" w:rsidR="00000000" w:rsidRDefault="00000000"/>
  <w:p w14:paraId="4D26AC8D"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889"/>
      <w:gridCol w:w="7615"/>
    </w:tblGrid>
    <w:tr w:rsidR="00317424" w:rsidRPr="00052A59" w14:paraId="75C563B8" w14:textId="77777777" w:rsidTr="006C6BC8">
      <w:tc>
        <w:tcPr>
          <w:tcW w:w="907" w:type="dxa"/>
          <w:tcBorders>
            <w:top w:val="single" w:sz="18" w:space="0" w:color="808080"/>
          </w:tcBorders>
        </w:tcPr>
        <w:p w14:paraId="3AFF43AA" w14:textId="5AE8B2AE" w:rsidR="00317424" w:rsidRPr="00052A59" w:rsidRDefault="00317424" w:rsidP="00317424">
          <w:pPr>
            <w:pStyle w:val="Footer"/>
            <w:jc w:val="right"/>
            <w:rPr>
              <w:rFonts w:ascii="Gill Sans MT" w:hAnsi="Gill Sans MT" w:cs="Calibri"/>
              <w:color w:val="4F81BD"/>
              <w:sz w:val="24"/>
              <w:szCs w:val="24"/>
            </w:rPr>
          </w:pPr>
          <w:r w:rsidRPr="00F7178F">
            <w:rPr>
              <w:rFonts w:ascii="Gill Sans MT" w:hAnsi="Gill Sans MT" w:cs="Calibri"/>
              <w:sz w:val="24"/>
              <w:szCs w:val="24"/>
            </w:rPr>
            <w:fldChar w:fldCharType="begin"/>
          </w:r>
          <w:r w:rsidRPr="00F7178F">
            <w:rPr>
              <w:rFonts w:ascii="Gill Sans MT" w:hAnsi="Gill Sans MT" w:cs="Calibri"/>
              <w:sz w:val="24"/>
              <w:szCs w:val="24"/>
            </w:rPr>
            <w:instrText xml:space="preserve"> PAGE   \* MERGEFORMAT </w:instrText>
          </w:r>
          <w:r w:rsidRPr="00F7178F">
            <w:rPr>
              <w:rFonts w:ascii="Gill Sans MT" w:hAnsi="Gill Sans MT" w:cs="Calibri"/>
              <w:sz w:val="24"/>
              <w:szCs w:val="24"/>
            </w:rPr>
            <w:fldChar w:fldCharType="separate"/>
          </w:r>
          <w:r>
            <w:rPr>
              <w:rFonts w:ascii="Gill Sans MT" w:hAnsi="Gill Sans MT" w:cs="Calibri"/>
              <w:noProof/>
              <w:sz w:val="24"/>
              <w:szCs w:val="24"/>
            </w:rPr>
            <w:t>2</w:t>
          </w:r>
          <w:r w:rsidRPr="00F7178F">
            <w:rPr>
              <w:rFonts w:ascii="Gill Sans MT" w:hAnsi="Gill Sans MT" w:cs="Calibri"/>
              <w:sz w:val="24"/>
              <w:szCs w:val="24"/>
            </w:rPr>
            <w:fldChar w:fldCharType="end"/>
          </w:r>
        </w:p>
      </w:tc>
      <w:tc>
        <w:tcPr>
          <w:tcW w:w="7813" w:type="dxa"/>
          <w:tcBorders>
            <w:top w:val="single" w:sz="18" w:space="0" w:color="808080"/>
          </w:tcBorders>
        </w:tcPr>
        <w:p w14:paraId="461150A8" w14:textId="77777777" w:rsidR="00317424" w:rsidRDefault="00317424" w:rsidP="00317424">
          <w:pPr>
            <w:pStyle w:val="Footer"/>
            <w:ind w:left="-266" w:right="49"/>
            <w:jc w:val="right"/>
            <w:rPr>
              <w:rFonts w:ascii="Gill Sans MT" w:hAnsi="Gill Sans MT"/>
              <w:i/>
              <w:iCs/>
              <w:sz w:val="18"/>
              <w:szCs w:val="18"/>
            </w:rPr>
          </w:pPr>
          <w:r w:rsidRPr="00317424">
            <w:rPr>
              <w:rFonts w:ascii="Gill Sans MT" w:hAnsi="Gill Sans MT"/>
              <w:i/>
              <w:iCs/>
              <w:sz w:val="18"/>
              <w:szCs w:val="18"/>
            </w:rPr>
            <w:t>GIVING MONEY IN GORONTALO TRADITIONS</w:t>
          </w:r>
          <w:r>
            <w:rPr>
              <w:rFonts w:ascii="Gill Sans MT" w:hAnsi="Gill Sans MT"/>
              <w:i/>
              <w:iCs/>
              <w:sz w:val="18"/>
              <w:szCs w:val="18"/>
            </w:rPr>
            <w:t xml:space="preserve">: </w:t>
          </w:r>
          <w:r w:rsidRPr="00317424">
            <w:rPr>
              <w:rFonts w:ascii="Gill Sans MT" w:hAnsi="Gill Sans MT"/>
              <w:i/>
              <w:iCs/>
              <w:sz w:val="18"/>
              <w:szCs w:val="18"/>
            </w:rPr>
            <w:t>THE IMPLEMENTATION OF SHADAQAH OR GRATIFICATION</w:t>
          </w:r>
        </w:p>
        <w:p w14:paraId="6BE2C5A6" w14:textId="21502363" w:rsidR="00317424" w:rsidRPr="00CD5FEC" w:rsidRDefault="00317424" w:rsidP="00317424">
          <w:pPr>
            <w:pStyle w:val="Footer"/>
            <w:tabs>
              <w:tab w:val="clear" w:pos="4680"/>
            </w:tabs>
            <w:jc w:val="right"/>
            <w:rPr>
              <w:rFonts w:ascii="Gill Sans MT" w:hAnsi="Gill Sans MT"/>
              <w:i/>
              <w:iCs/>
              <w:sz w:val="24"/>
              <w:szCs w:val="24"/>
            </w:rPr>
          </w:pPr>
          <w:r w:rsidRPr="00317424">
            <w:rPr>
              <w:rFonts w:ascii="Gill Sans MT" w:hAnsi="Gill Sans MT"/>
              <w:i/>
              <w:iCs/>
              <w:sz w:val="20"/>
              <w:szCs w:val="20"/>
              <w:lang w:val="id-ID"/>
            </w:rPr>
            <w:t>Subhan Ashir Dai - Mahmud Tang - Hamka Naping - Mashadi</w:t>
          </w:r>
        </w:p>
      </w:tc>
    </w:tr>
  </w:tbl>
  <w:p w14:paraId="3424BBD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889"/>
      <w:gridCol w:w="7615"/>
    </w:tblGrid>
    <w:tr w:rsidR="006C6BC8" w:rsidRPr="00AF3981" w14:paraId="0E8E1977" w14:textId="77777777" w:rsidTr="006C6BC8">
      <w:tc>
        <w:tcPr>
          <w:tcW w:w="907" w:type="dxa"/>
          <w:tcBorders>
            <w:top w:val="single" w:sz="18" w:space="0" w:color="808080"/>
          </w:tcBorders>
        </w:tcPr>
        <w:p w14:paraId="0D4A9325" w14:textId="6365A7B4" w:rsidR="006C6BC8" w:rsidRPr="00052A59" w:rsidRDefault="006C6BC8" w:rsidP="006C6BC8">
          <w:pPr>
            <w:pStyle w:val="Footer"/>
            <w:jc w:val="right"/>
            <w:rPr>
              <w:rFonts w:ascii="Gill Sans MT" w:hAnsi="Gill Sans MT" w:cs="Calibri"/>
              <w:color w:val="4F81BD"/>
              <w:sz w:val="24"/>
              <w:szCs w:val="24"/>
            </w:rPr>
          </w:pPr>
          <w:r w:rsidRPr="00F7178F">
            <w:rPr>
              <w:rFonts w:ascii="Gill Sans MT" w:hAnsi="Gill Sans MT" w:cs="Calibri"/>
              <w:sz w:val="24"/>
              <w:szCs w:val="24"/>
            </w:rPr>
            <w:fldChar w:fldCharType="begin"/>
          </w:r>
          <w:r w:rsidRPr="00F7178F">
            <w:rPr>
              <w:rFonts w:ascii="Gill Sans MT" w:hAnsi="Gill Sans MT" w:cs="Calibri"/>
              <w:sz w:val="24"/>
              <w:szCs w:val="24"/>
            </w:rPr>
            <w:instrText xml:space="preserve"> PAGE   \* MERGEFORMAT </w:instrText>
          </w:r>
          <w:r w:rsidRPr="00F7178F">
            <w:rPr>
              <w:rFonts w:ascii="Gill Sans MT" w:hAnsi="Gill Sans MT" w:cs="Calibri"/>
              <w:sz w:val="24"/>
              <w:szCs w:val="24"/>
            </w:rPr>
            <w:fldChar w:fldCharType="separate"/>
          </w:r>
          <w:r>
            <w:rPr>
              <w:rFonts w:ascii="Gill Sans MT" w:hAnsi="Gill Sans MT" w:cs="Calibri"/>
              <w:noProof/>
              <w:sz w:val="24"/>
              <w:szCs w:val="24"/>
            </w:rPr>
            <w:t>1</w:t>
          </w:r>
          <w:r w:rsidRPr="00F7178F">
            <w:rPr>
              <w:rFonts w:ascii="Gill Sans MT" w:hAnsi="Gill Sans MT" w:cs="Calibri"/>
              <w:sz w:val="24"/>
              <w:szCs w:val="24"/>
            </w:rPr>
            <w:fldChar w:fldCharType="end"/>
          </w:r>
        </w:p>
      </w:tc>
      <w:tc>
        <w:tcPr>
          <w:tcW w:w="7813" w:type="dxa"/>
          <w:tcBorders>
            <w:top w:val="single" w:sz="18" w:space="0" w:color="808080"/>
          </w:tcBorders>
        </w:tcPr>
        <w:p w14:paraId="22C8C14C" w14:textId="0B7A6B9A" w:rsidR="00317424" w:rsidRDefault="00317424" w:rsidP="00317424">
          <w:pPr>
            <w:pStyle w:val="Footer"/>
            <w:ind w:left="-266" w:right="49"/>
            <w:jc w:val="right"/>
            <w:rPr>
              <w:rFonts w:ascii="Gill Sans MT" w:hAnsi="Gill Sans MT"/>
              <w:i/>
              <w:iCs/>
              <w:sz w:val="18"/>
              <w:szCs w:val="18"/>
            </w:rPr>
          </w:pPr>
          <w:r w:rsidRPr="00317424">
            <w:rPr>
              <w:rFonts w:ascii="Gill Sans MT" w:hAnsi="Gill Sans MT"/>
              <w:i/>
              <w:iCs/>
              <w:sz w:val="18"/>
              <w:szCs w:val="18"/>
            </w:rPr>
            <w:t>GIVING MONEY IN GORONTALO TRADITIONS</w:t>
          </w:r>
          <w:r>
            <w:rPr>
              <w:rFonts w:ascii="Gill Sans MT" w:hAnsi="Gill Sans MT"/>
              <w:i/>
              <w:iCs/>
              <w:sz w:val="18"/>
              <w:szCs w:val="18"/>
            </w:rPr>
            <w:t xml:space="preserve">: </w:t>
          </w:r>
          <w:r w:rsidRPr="00317424">
            <w:rPr>
              <w:rFonts w:ascii="Gill Sans MT" w:hAnsi="Gill Sans MT"/>
              <w:i/>
              <w:iCs/>
              <w:sz w:val="18"/>
              <w:szCs w:val="18"/>
            </w:rPr>
            <w:t>THE IMPLEMENTATION OF SHADAQAH OR GRATIFICATION</w:t>
          </w:r>
        </w:p>
        <w:p w14:paraId="54605447" w14:textId="6D9BA5CF" w:rsidR="006C6BC8" w:rsidRPr="00FC48D0" w:rsidRDefault="00317424" w:rsidP="00317424">
          <w:pPr>
            <w:pStyle w:val="Footer"/>
            <w:ind w:right="49"/>
            <w:jc w:val="right"/>
            <w:rPr>
              <w:rFonts w:ascii="Gill Sans MT Condensed" w:hAnsi="Gill Sans MT Condensed" w:cs="Times New Roman"/>
              <w:sz w:val="20"/>
              <w:szCs w:val="20"/>
            </w:rPr>
          </w:pPr>
          <w:r w:rsidRPr="00317424">
            <w:rPr>
              <w:rFonts w:ascii="Gill Sans MT" w:hAnsi="Gill Sans MT"/>
              <w:i/>
              <w:iCs/>
              <w:sz w:val="20"/>
              <w:szCs w:val="20"/>
              <w:lang w:val="id-ID"/>
            </w:rPr>
            <w:t>Subhan Ashir Dai - Mahmud Tang - Hamka Naping - Mashadi</w:t>
          </w:r>
        </w:p>
      </w:tc>
    </w:tr>
  </w:tbl>
  <w:p w14:paraId="56F1EF33" w14:textId="1A6A4517" w:rsidR="00000000" w:rsidRPr="00317424" w:rsidRDefault="006C6BC8" w:rsidP="00317424">
    <w:pPr>
      <w:pStyle w:val="Footer"/>
      <w:jc w:val="both"/>
      <w:rPr>
        <w:lang w:val="id-ID"/>
      </w:rPr>
    </w:pPr>
    <w:proofErr w:type="spellStart"/>
    <w:r w:rsidRPr="007F511C">
      <w:rPr>
        <w:rFonts w:ascii="Segoe UI" w:hAnsi="Segoe UI" w:cs="Segoe UI"/>
        <w:sz w:val="18"/>
        <w:szCs w:val="18"/>
        <w:shd w:val="clear" w:color="auto" w:fill="DDDDDD"/>
      </w:rPr>
      <w:t>Dirosatuna</w:t>
    </w:r>
    <w:proofErr w:type="spellEnd"/>
    <w:r w:rsidRPr="007F511C">
      <w:rPr>
        <w:rFonts w:ascii="Segoe UI" w:hAnsi="Segoe UI" w:cs="Segoe UI"/>
        <w:sz w:val="18"/>
        <w:szCs w:val="18"/>
        <w:shd w:val="clear" w:color="auto" w:fill="DDDDDD"/>
      </w:rPr>
      <w:t>: Journal of Islamic Studies is licensed under a </w:t>
    </w:r>
    <w:hyperlink r:id="rId1" w:history="1">
      <w:r w:rsidRPr="007F511C">
        <w:rPr>
          <w:rStyle w:val="Hyperlink"/>
          <w:rFonts w:ascii="Segoe UI" w:hAnsi="Segoe UI" w:cs="Segoe UI"/>
          <w:color w:val="007AB2"/>
          <w:sz w:val="18"/>
          <w:szCs w:val="18"/>
          <w:shd w:val="clear" w:color="auto" w:fill="DDDDDD"/>
        </w:rPr>
        <w:t>Creative Commons Attribution-ShareAlike 4.0 International License</w:t>
      </w:r>
    </w:hyperlink>
    <w:r w:rsidRPr="007F511C">
      <w:rPr>
        <w:rFonts w:ascii="Segoe UI" w:hAnsi="Segoe UI" w:cs="Segoe UI"/>
        <w:sz w:val="18"/>
        <w:szCs w:val="18"/>
        <w:shd w:val="clear" w:color="auto" w:fill="DDDDDD"/>
      </w:rPr>
      <w:t>.</w:t>
    </w:r>
    <w:r w:rsidRPr="007F511C">
      <w:rPr>
        <w:rFonts w:ascii="Segoe UI" w:hAnsi="Segoe UI" w:cs="Segoe UI"/>
        <w:sz w:val="18"/>
        <w:szCs w:val="18"/>
      </w:rPr>
      <w:t xml:space="preserve"> </w:t>
    </w:r>
    <w:bookmarkStart w:id="0" w:name="_Hlk162731495"/>
    <w:bookmarkStart w:id="1" w:name="_Hlk162732031"/>
    <w:proofErr w:type="gramStart"/>
    <w:r w:rsidR="008C640F">
      <w:rPr>
        <w:rFonts w:ascii="Segoe UI" w:hAnsi="Segoe UI" w:cs="Segoe UI"/>
        <w:sz w:val="18"/>
        <w:szCs w:val="18"/>
        <w:shd w:val="clear" w:color="auto" w:fill="DDDDDD"/>
      </w:rPr>
      <w:t>DOI :</w:t>
    </w:r>
    <w:proofErr w:type="gramEnd"/>
    <w:r w:rsidR="008C640F">
      <w:rPr>
        <w:rFonts w:ascii="Segoe UI" w:hAnsi="Segoe UI" w:cs="Segoe UI"/>
        <w:sz w:val="18"/>
        <w:szCs w:val="18"/>
        <w:shd w:val="clear" w:color="auto" w:fill="DDDDDD"/>
      </w:rPr>
      <w:t xml:space="preserve"> </w:t>
    </w:r>
    <w:hyperlink r:id="rId2" w:history="1">
      <w:r w:rsidR="008227B3" w:rsidRPr="004364B1">
        <w:rPr>
          <w:rStyle w:val="Hyperlink"/>
        </w:rPr>
        <w:t xml:space="preserve"> </w:t>
      </w:r>
      <w:r w:rsidR="008227B3" w:rsidRPr="004364B1">
        <w:rPr>
          <w:rStyle w:val="Hyperlink"/>
          <w:rFonts w:ascii="Segoe UI" w:hAnsi="Segoe UI" w:cs="Segoe UI"/>
          <w:sz w:val="18"/>
          <w:szCs w:val="18"/>
          <w:shd w:val="clear" w:color="auto" w:fill="DDDDDD"/>
        </w:rPr>
        <w:t>https://doi.org/10.31538/dirosatuna.v5i2.33</w:t>
      </w:r>
      <w:r w:rsidR="008227B3" w:rsidRPr="004364B1">
        <w:rPr>
          <w:rStyle w:val="Hyperlink"/>
          <w:rFonts w:ascii="Segoe UI" w:hAnsi="Segoe UI" w:cs="Segoe UI"/>
          <w:sz w:val="18"/>
          <w:szCs w:val="18"/>
          <w:shd w:val="clear" w:color="auto" w:fill="DDDDDD"/>
        </w:rPr>
        <w:t>64</w:t>
      </w:r>
    </w:hyperlink>
    <w:bookmarkEnd w:id="0"/>
    <w:bookmarkEnd w:id="1"/>
    <w:r>
      <w:rPr>
        <w:rFonts w:ascii="Segoe UI" w:hAnsi="Segoe UI" w:cs="Segoe UI"/>
        <w:sz w:val="18"/>
        <w:szCs w:val="18"/>
        <w:shd w:val="clear" w:color="auto" w:fill="DDDDD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8613D" w14:textId="77777777" w:rsidR="00207A79" w:rsidRDefault="00207A79" w:rsidP="00D128C8">
      <w:pPr>
        <w:spacing w:after="0" w:line="240" w:lineRule="auto"/>
      </w:pPr>
      <w:r>
        <w:separator/>
      </w:r>
    </w:p>
  </w:footnote>
  <w:footnote w:type="continuationSeparator" w:id="0">
    <w:p w14:paraId="5FBB5DA4" w14:textId="77777777" w:rsidR="00207A79" w:rsidRDefault="00207A79" w:rsidP="00D1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12C89" w14:textId="0CD158FD" w:rsidR="006C6BC8" w:rsidRPr="002A0B0F" w:rsidRDefault="006C6BC8" w:rsidP="006C6BC8">
    <w:pPr>
      <w:pStyle w:val="Header"/>
      <w:ind w:left="-284"/>
      <w:rPr>
        <w:rFonts w:ascii="Gill Sans MT" w:hAnsi="Gill Sans MT"/>
        <w:sz w:val="24"/>
        <w:szCs w:val="24"/>
        <w:lang w:val="en-ID"/>
      </w:rPr>
    </w:pPr>
    <w:proofErr w:type="spellStart"/>
    <w:proofErr w:type="gramStart"/>
    <w:r w:rsidRPr="002A0B0F">
      <w:rPr>
        <w:rFonts w:ascii="Gill Sans MT" w:hAnsi="Gill Sans MT"/>
        <w:sz w:val="24"/>
        <w:szCs w:val="24"/>
        <w:lang w:val="en-ID"/>
      </w:rPr>
      <w:t>Dirosatuna</w:t>
    </w:r>
    <w:proofErr w:type="spellEnd"/>
    <w:r w:rsidRPr="002A0B0F">
      <w:rPr>
        <w:rFonts w:ascii="Gill Sans MT" w:hAnsi="Gill Sans MT"/>
        <w:sz w:val="24"/>
        <w:szCs w:val="24"/>
        <w:lang w:val="en-ID"/>
      </w:rPr>
      <w:t xml:space="preserve"> :</w:t>
    </w:r>
    <w:proofErr w:type="gramEnd"/>
    <w:r w:rsidRPr="002A0B0F">
      <w:rPr>
        <w:rFonts w:ascii="Gill Sans MT" w:hAnsi="Gill Sans MT"/>
        <w:sz w:val="24"/>
        <w:szCs w:val="24"/>
        <w:lang w:val="en-ID"/>
      </w:rPr>
      <w:t xml:space="preserve"> Journal of Islamic Studies</w:t>
    </w:r>
  </w:p>
  <w:p w14:paraId="032656CB" w14:textId="77777777" w:rsidR="006C6BC8" w:rsidRPr="002A0B0F" w:rsidRDefault="006C6BC8" w:rsidP="006C6BC8">
    <w:pPr>
      <w:pStyle w:val="Header"/>
      <w:tabs>
        <w:tab w:val="clear" w:pos="4680"/>
        <w:tab w:val="clear" w:pos="9360"/>
        <w:tab w:val="center" w:pos="4252"/>
        <w:tab w:val="right" w:pos="8504"/>
      </w:tabs>
      <w:ind w:left="-284" w:right="-1"/>
      <w:rPr>
        <w:rFonts w:ascii="Gill Sans MT" w:hAnsi="Gill Sans MT"/>
        <w:lang w:val="en-ID"/>
      </w:rPr>
    </w:pPr>
    <w:r w:rsidRPr="002A0B0F">
      <w:rPr>
        <w:rFonts w:ascii="Gill Sans MT" w:hAnsi="Gill Sans MT"/>
        <w:sz w:val="24"/>
        <w:szCs w:val="24"/>
        <w:lang w:val="en-ID"/>
      </w:rPr>
      <w:t>Vol. 2, No. 1 (2019)</w:t>
    </w:r>
    <w:r w:rsidRPr="002A0B0F">
      <w:rPr>
        <w:rFonts w:ascii="Gill Sans MT" w:hAnsi="Gill Sans MT"/>
        <w:lang w:val="en-ID"/>
      </w:rPr>
      <w:tab/>
    </w:r>
    <w:r w:rsidRPr="002A0B0F">
      <w:rPr>
        <w:rFonts w:ascii="Gill Sans MT" w:hAnsi="Gill Sans MT"/>
        <w:lang w:val="en-ID"/>
      </w:rPr>
      <w:tab/>
    </w:r>
    <w:r w:rsidRPr="002A0B0F">
      <w:rPr>
        <w:rFonts w:ascii="Gill Sans MT" w:hAnsi="Gill Sans MT"/>
        <w:sz w:val="24"/>
        <w:szCs w:val="24"/>
        <w:lang w:val="en-ID"/>
      </w:rPr>
      <w:t>1-12</w:t>
    </w:r>
    <w:r w:rsidRPr="002A0B0F">
      <w:rPr>
        <w:rFonts w:ascii="Gill Sans MT" w:hAnsi="Gill Sans MT"/>
        <w:sz w:val="24"/>
        <w:szCs w:val="24"/>
        <w:lang w:val="en-ID"/>
      </w:rPr>
      <w:tab/>
      <w:t>E-ISSN: 2614-8285</w:t>
    </w:r>
  </w:p>
  <w:p w14:paraId="70DC671C" w14:textId="77777777" w:rsidR="006C6BC8" w:rsidRPr="004D681E" w:rsidRDefault="006C6BC8">
    <w:pPr>
      <w:pStyle w:val="Header"/>
      <w:rPr>
        <w:lang w:val="en-ID"/>
      </w:rPr>
    </w:pPr>
  </w:p>
  <w:p w14:paraId="4BC5684B" w14:textId="77777777" w:rsidR="00000000" w:rsidRDefault="00000000"/>
  <w:p w14:paraId="40A7A19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28446" w14:textId="6386420E" w:rsidR="006C6BC8" w:rsidRPr="002A0B0F" w:rsidRDefault="006C6BC8" w:rsidP="00AE7F2C">
    <w:pPr>
      <w:pStyle w:val="Header"/>
      <w:rPr>
        <w:rFonts w:ascii="Gill Sans MT" w:hAnsi="Gill Sans MT"/>
        <w:sz w:val="24"/>
        <w:szCs w:val="24"/>
        <w:lang w:val="en-ID"/>
      </w:rPr>
    </w:pPr>
    <w:proofErr w:type="spellStart"/>
    <w:proofErr w:type="gramStart"/>
    <w:r w:rsidRPr="002A0B0F">
      <w:rPr>
        <w:rFonts w:ascii="Gill Sans MT" w:hAnsi="Gill Sans MT"/>
        <w:sz w:val="24"/>
        <w:szCs w:val="24"/>
        <w:lang w:val="en-ID"/>
      </w:rPr>
      <w:t>Dirosatuna</w:t>
    </w:r>
    <w:proofErr w:type="spellEnd"/>
    <w:r w:rsidRPr="002A0B0F">
      <w:rPr>
        <w:rFonts w:ascii="Gill Sans MT" w:hAnsi="Gill Sans MT"/>
        <w:sz w:val="24"/>
        <w:szCs w:val="24"/>
        <w:lang w:val="en-ID"/>
      </w:rPr>
      <w:t xml:space="preserve"> :</w:t>
    </w:r>
    <w:proofErr w:type="gramEnd"/>
    <w:r w:rsidRPr="002A0B0F">
      <w:rPr>
        <w:rFonts w:ascii="Gill Sans MT" w:hAnsi="Gill Sans MT"/>
        <w:sz w:val="24"/>
        <w:szCs w:val="24"/>
        <w:lang w:val="en-ID"/>
      </w:rPr>
      <w:t xml:space="preserve"> Journal of Islamic Studies</w:t>
    </w:r>
    <w:r>
      <w:rPr>
        <w:rFonts w:ascii="Gill Sans MT" w:hAnsi="Gill Sans MT"/>
        <w:sz w:val="24"/>
        <w:szCs w:val="24"/>
        <w:lang w:val="en-ID"/>
      </w:rPr>
      <w:t xml:space="preserve">                                             </w:t>
    </w:r>
    <w:r w:rsidRPr="002A0B0F">
      <w:rPr>
        <w:rFonts w:ascii="Gill Sans MT" w:hAnsi="Gill Sans MT"/>
        <w:sz w:val="24"/>
        <w:szCs w:val="24"/>
        <w:lang w:val="en-ID"/>
      </w:rPr>
      <w:t>E-ISSN: 2614-8285</w:t>
    </w:r>
  </w:p>
  <w:p w14:paraId="58711834" w14:textId="0C71EE97" w:rsidR="00000000" w:rsidRPr="00362D41" w:rsidRDefault="006C6BC8" w:rsidP="00362D41">
    <w:pPr>
      <w:pStyle w:val="Header"/>
      <w:tabs>
        <w:tab w:val="clear" w:pos="4680"/>
        <w:tab w:val="clear" w:pos="9360"/>
        <w:tab w:val="center" w:pos="4252"/>
        <w:tab w:val="right" w:pos="8504"/>
      </w:tabs>
      <w:ind w:right="-1"/>
      <w:rPr>
        <w:rFonts w:ascii="Gill Sans MT" w:hAnsi="Gill Sans MT"/>
        <w:lang w:val="en-ID"/>
      </w:rPr>
    </w:pPr>
    <w:r>
      <w:rPr>
        <w:rFonts w:ascii="Gill Sans MT" w:hAnsi="Gill Sans MT"/>
        <w:sz w:val="24"/>
        <w:szCs w:val="24"/>
        <w:lang w:val="en-ID"/>
      </w:rPr>
      <w:t xml:space="preserve">Vol. 5, No. </w:t>
    </w:r>
    <w:r w:rsidR="008C640F">
      <w:rPr>
        <w:rFonts w:ascii="Gill Sans MT" w:hAnsi="Gill Sans MT"/>
        <w:sz w:val="24"/>
        <w:szCs w:val="24"/>
        <w:lang w:val="en-ID"/>
      </w:rPr>
      <w:t>2</w:t>
    </w:r>
    <w:r w:rsidRPr="002A0B0F">
      <w:rPr>
        <w:rFonts w:ascii="Gill Sans MT" w:hAnsi="Gill Sans MT"/>
        <w:sz w:val="24"/>
        <w:szCs w:val="24"/>
        <w:lang w:val="en-ID"/>
      </w:rPr>
      <w:t xml:space="preserve"> (20</w:t>
    </w:r>
    <w:r>
      <w:rPr>
        <w:rFonts w:ascii="Gill Sans MT" w:hAnsi="Gill Sans MT"/>
        <w:sz w:val="24"/>
        <w:szCs w:val="24"/>
        <w:lang w:val="en-ID"/>
      </w:rPr>
      <w:t>22</w:t>
    </w:r>
    <w:r w:rsidRPr="002A0B0F">
      <w:rPr>
        <w:rFonts w:ascii="Gill Sans MT" w:hAnsi="Gill Sans MT"/>
        <w:sz w:val="24"/>
        <w:szCs w:val="24"/>
        <w:lang w:val="en-ID"/>
      </w:rPr>
      <w:t>)</w:t>
    </w:r>
    <w:r w:rsidRPr="002A0B0F">
      <w:rPr>
        <w:rFonts w:ascii="Gill Sans MT" w:hAnsi="Gill Sans MT"/>
        <w:lang w:val="en-ID"/>
      </w:rPr>
      <w:tab/>
    </w:r>
    <w:r w:rsidRPr="002A0B0F">
      <w:rPr>
        <w:rFonts w:ascii="Gill Sans MT" w:hAnsi="Gill Sans MT"/>
        <w:lang w:val="en-ID"/>
      </w:rPr>
      <w:tab/>
    </w:r>
    <w:r w:rsidR="00394E43">
      <w:rPr>
        <w:rFonts w:ascii="Gill Sans MT" w:hAnsi="Gill Sans MT"/>
        <w:lang w:val="en-ID"/>
      </w:rPr>
      <w:tab/>
    </w:r>
    <w:r w:rsidR="00362D41">
      <w:rPr>
        <w:rFonts w:ascii="Gill Sans MT" w:hAnsi="Gill Sans MT"/>
        <w:lang w:val="en-ID"/>
      </w:rPr>
      <w:t>128-145</w:t>
    </w:r>
    <w:r w:rsidRPr="002A0B0F">
      <w:rPr>
        <w:rFonts w:ascii="Gill Sans MT" w:hAnsi="Gill Sans MT"/>
        <w:sz w:val="24"/>
        <w:szCs w:val="24"/>
        <w:lang w:val="en-I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BA798" w14:textId="4601F6A2" w:rsidR="006C6BC8" w:rsidRDefault="006C6BC8" w:rsidP="006C6BC8">
    <w:pPr>
      <w:pStyle w:val="Header"/>
    </w:pPr>
    <w:r>
      <w:rPr>
        <w:noProof/>
      </w:rPr>
      <mc:AlternateContent>
        <mc:Choice Requires="wpg">
          <w:drawing>
            <wp:anchor distT="0" distB="0" distL="114300" distR="114300" simplePos="0" relativeHeight="251657216" behindDoc="0" locked="0" layoutInCell="0" allowOverlap="1" wp14:anchorId="2F593388" wp14:editId="0C1AB297">
              <wp:simplePos x="0" y="0"/>
              <wp:positionH relativeFrom="page">
                <wp:posOffset>203200</wp:posOffset>
              </wp:positionH>
              <wp:positionV relativeFrom="page">
                <wp:posOffset>368300</wp:posOffset>
              </wp:positionV>
              <wp:extent cx="7155180" cy="530225"/>
              <wp:effectExtent l="12700" t="6350" r="1460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180" cy="530225"/>
                        <a:chOff x="330" y="308"/>
                        <a:chExt cx="11586" cy="835"/>
                      </a:xfrm>
                    </wpg:grpSpPr>
                    <wps:wsp>
                      <wps:cNvPr id="2" name="Rectangle 197"/>
                      <wps:cNvSpPr>
                        <a:spLocks noChangeArrowheads="1"/>
                      </wps:cNvSpPr>
                      <wps:spPr bwMode="auto">
                        <a:xfrm>
                          <a:off x="375" y="381"/>
                          <a:ext cx="8493" cy="720"/>
                        </a:xfrm>
                        <a:prstGeom prst="rect">
                          <a:avLst/>
                        </a:prstGeom>
                        <a:solidFill>
                          <a:srgbClr val="E3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899E92C" w14:textId="77777777" w:rsidR="006C6BC8" w:rsidRPr="00E74425" w:rsidRDefault="006C6BC8" w:rsidP="006C6BC8">
                            <w:pPr>
                              <w:pStyle w:val="Header"/>
                              <w:rPr>
                                <w:rFonts w:ascii="Cooper Black" w:hAnsi="Cooper Black"/>
                                <w:color w:val="FFFF00"/>
                                <w:sz w:val="32"/>
                                <w:szCs w:val="32"/>
                              </w:rPr>
                            </w:pPr>
                            <w:proofErr w:type="spellStart"/>
                            <w:proofErr w:type="gramStart"/>
                            <w:r>
                              <w:rPr>
                                <w:rFonts w:ascii="Cooper Black" w:hAnsi="Cooper Black"/>
                                <w:color w:val="FFFF00"/>
                                <w:sz w:val="32"/>
                                <w:szCs w:val="32"/>
                              </w:rPr>
                              <w:t>Dirosatuna</w:t>
                            </w:r>
                            <w:proofErr w:type="spellEnd"/>
                            <w:r>
                              <w:rPr>
                                <w:rFonts w:ascii="Cooper Black" w:hAnsi="Cooper Black"/>
                                <w:color w:val="FFFF00"/>
                                <w:sz w:val="32"/>
                                <w:szCs w:val="32"/>
                              </w:rPr>
                              <w:t xml:space="preserve"> :</w:t>
                            </w:r>
                            <w:proofErr w:type="gramEnd"/>
                            <w:r>
                              <w:rPr>
                                <w:rFonts w:ascii="Cooper Black" w:hAnsi="Cooper Black"/>
                                <w:color w:val="FFFF00"/>
                                <w:sz w:val="32"/>
                                <w:szCs w:val="32"/>
                              </w:rPr>
                              <w:t xml:space="preserve"> Journal of Islamic Studies</w:t>
                            </w:r>
                          </w:p>
                        </w:txbxContent>
                      </wps:txbx>
                      <wps:bodyPr rot="0" vert="horz" wrap="square" lIns="91440" tIns="45720" rIns="91440" bIns="45720" anchor="ctr" anchorCtr="0" upright="1">
                        <a:noAutofit/>
                      </wps:bodyPr>
                    </wps:wsp>
                    <wps:wsp>
                      <wps:cNvPr id="3" name="Rectangle 198"/>
                      <wps:cNvSpPr>
                        <a:spLocks noChangeArrowheads="1"/>
                      </wps:cNvSpPr>
                      <wps:spPr bwMode="auto">
                        <a:xfrm>
                          <a:off x="8943" y="381"/>
                          <a:ext cx="2913"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7536E37" w14:textId="2041EF62" w:rsidR="006C6BC8" w:rsidRPr="00643D0C" w:rsidRDefault="006C6BC8" w:rsidP="00E946E0">
                            <w:pPr>
                              <w:pStyle w:val="Header"/>
                              <w:jc w:val="center"/>
                              <w:rPr>
                                <w:rFonts w:ascii="Eras Demi ITC" w:hAnsi="Eras Demi ITC"/>
                                <w:sz w:val="40"/>
                                <w:szCs w:val="40"/>
                              </w:rPr>
                            </w:pPr>
                            <w:r>
                              <w:rPr>
                                <w:rFonts w:ascii="Eras Demi ITC" w:hAnsi="Eras Demi ITC"/>
                                <w:sz w:val="24"/>
                                <w:szCs w:val="24"/>
                              </w:rPr>
                              <w:t xml:space="preserve">E-ISSN: 2614-8285             Vol. 5, No. </w:t>
                            </w:r>
                            <w:r w:rsidR="008C640F">
                              <w:rPr>
                                <w:rFonts w:ascii="Eras Demi ITC" w:hAnsi="Eras Demi ITC"/>
                                <w:sz w:val="24"/>
                                <w:szCs w:val="24"/>
                              </w:rPr>
                              <w:t>2</w:t>
                            </w:r>
                            <w:r>
                              <w:rPr>
                                <w:rFonts w:ascii="Eras Demi ITC" w:hAnsi="Eras Demi ITC"/>
                                <w:sz w:val="24"/>
                                <w:szCs w:val="24"/>
                                <w:lang w:val="id-ID"/>
                              </w:rPr>
                              <w:t xml:space="preserve"> </w:t>
                            </w:r>
                            <w:r>
                              <w:rPr>
                                <w:rFonts w:ascii="Eras Demi ITC" w:hAnsi="Eras Demi ITC"/>
                                <w:sz w:val="24"/>
                                <w:szCs w:val="24"/>
                              </w:rPr>
                              <w:t>(20</w:t>
                            </w:r>
                            <w:r>
                              <w:rPr>
                                <w:rFonts w:ascii="Eras Demi ITC" w:hAnsi="Eras Demi ITC"/>
                                <w:sz w:val="24"/>
                                <w:szCs w:val="24"/>
                                <w:lang w:val="id-ID"/>
                              </w:rPr>
                              <w:t>2</w:t>
                            </w:r>
                            <w:r>
                              <w:rPr>
                                <w:rFonts w:ascii="Eras Demi ITC" w:hAnsi="Eras Demi ITC"/>
                                <w:sz w:val="24"/>
                                <w:szCs w:val="24"/>
                              </w:rPr>
                              <w:t>2</w:t>
                            </w:r>
                            <w:r>
                              <w:rPr>
                                <w:rFonts w:ascii="Eras Demi ITC" w:hAnsi="Eras Demi ITC"/>
                                <w:sz w:val="24"/>
                                <w:szCs w:val="24"/>
                                <w:lang w:val="en-ID"/>
                              </w:rPr>
                              <w:t>)</w:t>
                            </w:r>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2F593388" id="Group 1" o:spid="_x0000_s1026" style="position:absolute;margin-left:16pt;margin-top:29pt;width:563.4pt;height:41.75pt;z-index:251657216;mso-width-percent:950;mso-position-horizontal-relative:page;mso-position-vertical-relative:page;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" o:allowincell="f">
              <v:rect id="Rectangle 197" o:spid="_x0000_s1027" style="position:absolute;left:375;top:381;width:849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" fillcolor="#e36c0a" stroked="f" strokecolor="white" strokeweight="1.5pt">
                <v:textbox>
                  <w:txbxContent>
                    <w:p w14:paraId="0899E92C" w14:textId="77777777" w:rsidR="006C6BC8" w:rsidRPr="00E74425" w:rsidRDefault="006C6BC8" w:rsidP="006C6BC8">
                      <w:pPr>
                        <w:pStyle w:val="Header"/>
                        <w:rPr>
                          <w:rFonts w:ascii="Cooper Black" w:hAnsi="Cooper Black"/>
                          <w:color w:val="FFFF00"/>
                          <w:sz w:val="32"/>
                          <w:szCs w:val="32"/>
                        </w:rPr>
                      </w:pPr>
                      <w:proofErr w:type="spellStart"/>
                      <w:proofErr w:type="gramStart"/>
                      <w:r>
                        <w:rPr>
                          <w:rFonts w:ascii="Cooper Black" w:hAnsi="Cooper Black"/>
                          <w:color w:val="FFFF00"/>
                          <w:sz w:val="32"/>
                          <w:szCs w:val="32"/>
                        </w:rPr>
                        <w:t>Dirosatuna</w:t>
                      </w:r>
                      <w:proofErr w:type="spellEnd"/>
                      <w:r>
                        <w:rPr>
                          <w:rFonts w:ascii="Cooper Black" w:hAnsi="Cooper Black"/>
                          <w:color w:val="FFFF00"/>
                          <w:sz w:val="32"/>
                          <w:szCs w:val="32"/>
                        </w:rPr>
                        <w:t xml:space="preserve"> :</w:t>
                      </w:r>
                      <w:proofErr w:type="gramEnd"/>
                      <w:r>
                        <w:rPr>
                          <w:rFonts w:ascii="Cooper Black" w:hAnsi="Cooper Black"/>
                          <w:color w:val="FFFF00"/>
                          <w:sz w:val="32"/>
                          <w:szCs w:val="32"/>
                        </w:rPr>
                        <w:t xml:space="preserve"> Journal of Islamic Studies</w:t>
                      </w:r>
                    </w:p>
                  </w:txbxContent>
                </v:textbox>
              </v:rect>
              <v:rect id="Rectangle 198" o:spid="_x0000_s1028" style="position:absolute;left:8943;top:381;width:2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" fillcolor="#9bbb59" stroked="f" strokecolor="white" strokeweight="2pt">
                <v:textbox>
                  <w:txbxContent>
                    <w:p w14:paraId="07536E37" w14:textId="2041EF62" w:rsidR="006C6BC8" w:rsidRPr="00643D0C" w:rsidRDefault="006C6BC8" w:rsidP="00E946E0">
                      <w:pPr>
                        <w:pStyle w:val="Header"/>
                        <w:jc w:val="center"/>
                        <w:rPr>
                          <w:rFonts w:ascii="Eras Demi ITC" w:hAnsi="Eras Demi ITC"/>
                          <w:sz w:val="40"/>
                          <w:szCs w:val="40"/>
                        </w:rPr>
                      </w:pPr>
                      <w:r>
                        <w:rPr>
                          <w:rFonts w:ascii="Eras Demi ITC" w:hAnsi="Eras Demi ITC"/>
                          <w:sz w:val="24"/>
                          <w:szCs w:val="24"/>
                        </w:rPr>
                        <w:t xml:space="preserve">E-ISSN: 2614-8285             Vol. 5, No. </w:t>
                      </w:r>
                      <w:r w:rsidR="008C640F">
                        <w:rPr>
                          <w:rFonts w:ascii="Eras Demi ITC" w:hAnsi="Eras Demi ITC"/>
                          <w:sz w:val="24"/>
                          <w:szCs w:val="24"/>
                        </w:rPr>
                        <w:t>2</w:t>
                      </w:r>
                      <w:r>
                        <w:rPr>
                          <w:rFonts w:ascii="Eras Demi ITC" w:hAnsi="Eras Demi ITC"/>
                          <w:sz w:val="24"/>
                          <w:szCs w:val="24"/>
                          <w:lang w:val="id-ID"/>
                        </w:rPr>
                        <w:t xml:space="preserve"> </w:t>
                      </w:r>
                      <w:r>
                        <w:rPr>
                          <w:rFonts w:ascii="Eras Demi ITC" w:hAnsi="Eras Demi ITC"/>
                          <w:sz w:val="24"/>
                          <w:szCs w:val="24"/>
                        </w:rPr>
                        <w:t>(20</w:t>
                      </w:r>
                      <w:r>
                        <w:rPr>
                          <w:rFonts w:ascii="Eras Demi ITC" w:hAnsi="Eras Demi ITC"/>
                          <w:sz w:val="24"/>
                          <w:szCs w:val="24"/>
                          <w:lang w:val="id-ID"/>
                        </w:rPr>
                        <w:t>2</w:t>
                      </w:r>
                      <w:r>
                        <w:rPr>
                          <w:rFonts w:ascii="Eras Demi ITC" w:hAnsi="Eras Demi ITC"/>
                          <w:sz w:val="24"/>
                          <w:szCs w:val="24"/>
                        </w:rPr>
                        <w:t>2</w:t>
                      </w:r>
                      <w:r>
                        <w:rPr>
                          <w:rFonts w:ascii="Eras Demi ITC" w:hAnsi="Eras Demi ITC"/>
                          <w:sz w:val="24"/>
                          <w:szCs w:val="24"/>
                          <w:lang w:val="en-ID"/>
                        </w:rPr>
                        <w:t>)</w:t>
                      </w:r>
                    </w:p>
                  </w:txbxContent>
                </v:textbox>
              </v:rect>
              <v:rect id="Rectangle 199"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page"/>
            </v:group>
          </w:pict>
        </mc:Fallback>
      </mc:AlternateContent>
    </w:r>
  </w:p>
  <w:p w14:paraId="30C6295A" w14:textId="77777777" w:rsidR="00000000" w:rsidRDefault="00000000"/>
  <w:p w14:paraId="1C137FC4"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E25"/>
    <w:multiLevelType w:val="hybridMultilevel"/>
    <w:tmpl w:val="6BD09A3C"/>
    <w:lvl w:ilvl="0" w:tplc="04210011">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 w15:restartNumberingAfterBreak="0">
    <w:nsid w:val="0641229B"/>
    <w:multiLevelType w:val="hybridMultilevel"/>
    <w:tmpl w:val="3A02D7B6"/>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 w15:restartNumberingAfterBreak="0">
    <w:nsid w:val="0A855026"/>
    <w:multiLevelType w:val="hybridMultilevel"/>
    <w:tmpl w:val="4D0E736A"/>
    <w:lvl w:ilvl="0" w:tplc="0409000F">
      <w:start w:val="1"/>
      <w:numFmt w:val="decimal"/>
      <w:lvlText w:val="%1."/>
      <w:lvlJc w:val="left"/>
      <w:pPr>
        <w:ind w:left="1440" w:hanging="360"/>
      </w:pPr>
    </w:lvl>
    <w:lvl w:ilvl="1" w:tplc="401A82AE">
      <w:start w:val="1"/>
      <w:numFmt w:val="decimal"/>
      <w:lvlText w:val="%2)"/>
      <w:lvlJc w:val="left"/>
      <w:pPr>
        <w:ind w:left="2775"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E5A35"/>
    <w:multiLevelType w:val="hybridMultilevel"/>
    <w:tmpl w:val="021E9D0E"/>
    <w:lvl w:ilvl="0" w:tplc="E25C8CB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187D305A"/>
    <w:multiLevelType w:val="hybridMultilevel"/>
    <w:tmpl w:val="4B2E82D6"/>
    <w:lvl w:ilvl="0" w:tplc="04210011">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5" w15:restartNumberingAfterBreak="0">
    <w:nsid w:val="1C5A5E8E"/>
    <w:multiLevelType w:val="hybridMultilevel"/>
    <w:tmpl w:val="7F22DBBE"/>
    <w:lvl w:ilvl="0" w:tplc="04210011">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6" w15:restartNumberingAfterBreak="0">
    <w:nsid w:val="1D782F73"/>
    <w:multiLevelType w:val="hybridMultilevel"/>
    <w:tmpl w:val="769CA5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FD2E08"/>
    <w:multiLevelType w:val="hybridMultilevel"/>
    <w:tmpl w:val="01B61F0A"/>
    <w:lvl w:ilvl="0" w:tplc="04090019">
      <w:start w:val="1"/>
      <w:numFmt w:val="lowerLetter"/>
      <w:lvlText w:val="%1."/>
      <w:lvlJc w:val="left"/>
      <w:pPr>
        <w:ind w:left="1440" w:hanging="360"/>
      </w:pPr>
    </w:lvl>
    <w:lvl w:ilvl="1" w:tplc="290AEB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B14F27"/>
    <w:multiLevelType w:val="hybridMultilevel"/>
    <w:tmpl w:val="C3F29462"/>
    <w:lvl w:ilvl="0" w:tplc="04210011">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9" w15:restartNumberingAfterBreak="0">
    <w:nsid w:val="32AE7AB4"/>
    <w:multiLevelType w:val="hybridMultilevel"/>
    <w:tmpl w:val="6182180A"/>
    <w:lvl w:ilvl="0" w:tplc="04210011">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0" w15:restartNumberingAfterBreak="0">
    <w:nsid w:val="387D5B19"/>
    <w:multiLevelType w:val="hybridMultilevel"/>
    <w:tmpl w:val="2654CC58"/>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38CE688D"/>
    <w:multiLevelType w:val="hybridMultilevel"/>
    <w:tmpl w:val="30A20FBA"/>
    <w:lvl w:ilvl="0" w:tplc="8DE03D1E">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2" w15:restartNumberingAfterBreak="0">
    <w:nsid w:val="39E71A0B"/>
    <w:multiLevelType w:val="hybridMultilevel"/>
    <w:tmpl w:val="A3C08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3E189C"/>
    <w:multiLevelType w:val="hybridMultilevel"/>
    <w:tmpl w:val="3A02D7B6"/>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4" w15:restartNumberingAfterBreak="0">
    <w:nsid w:val="3D10468A"/>
    <w:multiLevelType w:val="hybridMultilevel"/>
    <w:tmpl w:val="B6426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1A2A97"/>
    <w:multiLevelType w:val="hybridMultilevel"/>
    <w:tmpl w:val="3FC6EC54"/>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6" w15:restartNumberingAfterBreak="0">
    <w:nsid w:val="481F13D3"/>
    <w:multiLevelType w:val="hybridMultilevel"/>
    <w:tmpl w:val="4D0E736A"/>
    <w:lvl w:ilvl="0" w:tplc="0409000F">
      <w:start w:val="1"/>
      <w:numFmt w:val="decimal"/>
      <w:lvlText w:val="%1."/>
      <w:lvlJc w:val="left"/>
      <w:pPr>
        <w:ind w:left="1440" w:hanging="360"/>
      </w:pPr>
    </w:lvl>
    <w:lvl w:ilvl="1" w:tplc="401A82AE">
      <w:start w:val="1"/>
      <w:numFmt w:val="decimal"/>
      <w:lvlText w:val="%2)"/>
      <w:lvlJc w:val="left"/>
      <w:pPr>
        <w:ind w:left="2775"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562E3C"/>
    <w:multiLevelType w:val="hybridMultilevel"/>
    <w:tmpl w:val="E6943C9A"/>
    <w:lvl w:ilvl="0" w:tplc="04210011">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8" w15:restartNumberingAfterBreak="0">
    <w:nsid w:val="4FE9554E"/>
    <w:multiLevelType w:val="hybridMultilevel"/>
    <w:tmpl w:val="217A95CA"/>
    <w:lvl w:ilvl="0" w:tplc="9C1A3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F16DB"/>
    <w:multiLevelType w:val="hybridMultilevel"/>
    <w:tmpl w:val="2538409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ECB54F6"/>
    <w:multiLevelType w:val="hybridMultilevel"/>
    <w:tmpl w:val="361C6074"/>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1" w15:restartNumberingAfterBreak="0">
    <w:nsid w:val="61623201"/>
    <w:multiLevelType w:val="hybridMultilevel"/>
    <w:tmpl w:val="1728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76F8A"/>
    <w:multiLevelType w:val="hybridMultilevel"/>
    <w:tmpl w:val="13A02EFC"/>
    <w:lvl w:ilvl="0" w:tplc="3CA023E4">
      <w:start w:val="1"/>
      <w:numFmt w:val="decimal"/>
      <w:lvlText w:val="%1."/>
      <w:lvlJc w:val="left"/>
      <w:pPr>
        <w:ind w:left="429" w:hanging="240"/>
      </w:pPr>
      <w:rPr>
        <w:rFonts w:ascii="Times New Roman" w:eastAsia="Times New Roman" w:hAnsi="Times New Roman" w:cs="Times New Roman" w:hint="default"/>
        <w:w w:val="100"/>
        <w:sz w:val="24"/>
        <w:szCs w:val="24"/>
      </w:rPr>
    </w:lvl>
    <w:lvl w:ilvl="1" w:tplc="57FCE4B4">
      <w:start w:val="1"/>
      <w:numFmt w:val="lowerLetter"/>
      <w:lvlText w:val="%2."/>
      <w:lvlJc w:val="left"/>
      <w:pPr>
        <w:ind w:left="789" w:hanging="330"/>
      </w:pPr>
      <w:rPr>
        <w:rFonts w:ascii="Times New Roman" w:eastAsia="Times New Roman" w:hAnsi="Times New Roman" w:cs="Times New Roman" w:hint="default"/>
        <w:spacing w:val="-16"/>
        <w:w w:val="100"/>
        <w:sz w:val="24"/>
        <w:szCs w:val="24"/>
      </w:rPr>
    </w:lvl>
    <w:lvl w:ilvl="2" w:tplc="DE480AE8">
      <w:start w:val="1"/>
      <w:numFmt w:val="decimal"/>
      <w:lvlText w:val="%3)"/>
      <w:lvlJc w:val="left"/>
      <w:pPr>
        <w:ind w:left="1049" w:hanging="260"/>
      </w:pPr>
      <w:rPr>
        <w:rFonts w:ascii="Times New Arabic" w:eastAsia="Times New Roman" w:hAnsi="Times New Arabic" w:cs="Arial"/>
        <w:spacing w:val="-1"/>
        <w:w w:val="100"/>
        <w:sz w:val="24"/>
        <w:szCs w:val="24"/>
      </w:rPr>
    </w:lvl>
    <w:lvl w:ilvl="3" w:tplc="A378AEBE">
      <w:numFmt w:val="bullet"/>
      <w:lvlText w:val="•"/>
      <w:lvlJc w:val="left"/>
      <w:pPr>
        <w:ind w:left="1140" w:hanging="260"/>
      </w:pPr>
    </w:lvl>
    <w:lvl w:ilvl="4" w:tplc="375C0CDA">
      <w:numFmt w:val="bullet"/>
      <w:lvlText w:val="•"/>
      <w:lvlJc w:val="left"/>
      <w:pPr>
        <w:ind w:left="2591" w:hanging="260"/>
      </w:pPr>
    </w:lvl>
    <w:lvl w:ilvl="5" w:tplc="76BEBDE0">
      <w:numFmt w:val="bullet"/>
      <w:lvlText w:val="•"/>
      <w:lvlJc w:val="left"/>
      <w:pPr>
        <w:ind w:left="4042" w:hanging="260"/>
      </w:pPr>
    </w:lvl>
    <w:lvl w:ilvl="6" w:tplc="DBB0842E">
      <w:numFmt w:val="bullet"/>
      <w:lvlText w:val="•"/>
      <w:lvlJc w:val="left"/>
      <w:pPr>
        <w:ind w:left="5494" w:hanging="260"/>
      </w:pPr>
    </w:lvl>
    <w:lvl w:ilvl="7" w:tplc="82F2F3A8">
      <w:numFmt w:val="bullet"/>
      <w:lvlText w:val="•"/>
      <w:lvlJc w:val="left"/>
      <w:pPr>
        <w:ind w:left="6945" w:hanging="260"/>
      </w:pPr>
    </w:lvl>
    <w:lvl w:ilvl="8" w:tplc="31365396">
      <w:numFmt w:val="bullet"/>
      <w:lvlText w:val="•"/>
      <w:lvlJc w:val="left"/>
      <w:pPr>
        <w:ind w:left="8397" w:hanging="260"/>
      </w:pPr>
    </w:lvl>
  </w:abstractNum>
  <w:abstractNum w:abstractNumId="23" w15:restartNumberingAfterBreak="0">
    <w:nsid w:val="6AB43EEB"/>
    <w:multiLevelType w:val="hybridMultilevel"/>
    <w:tmpl w:val="910C0ABC"/>
    <w:lvl w:ilvl="0" w:tplc="3190A7B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15:restartNumberingAfterBreak="0">
    <w:nsid w:val="700F329D"/>
    <w:multiLevelType w:val="hybridMultilevel"/>
    <w:tmpl w:val="BB36991A"/>
    <w:lvl w:ilvl="0" w:tplc="04210011">
      <w:start w:val="1"/>
      <w:numFmt w:val="decimal"/>
      <w:lvlText w:val="%1)"/>
      <w:lvlJc w:val="left"/>
      <w:pPr>
        <w:ind w:left="1509" w:hanging="360"/>
      </w:pPr>
      <w:rPr>
        <w:rFonts w:cs="Times New Roman"/>
      </w:rPr>
    </w:lvl>
    <w:lvl w:ilvl="1" w:tplc="04210019" w:tentative="1">
      <w:start w:val="1"/>
      <w:numFmt w:val="lowerLetter"/>
      <w:lvlText w:val="%2."/>
      <w:lvlJc w:val="left"/>
      <w:pPr>
        <w:ind w:left="2229" w:hanging="360"/>
      </w:pPr>
      <w:rPr>
        <w:rFonts w:cs="Times New Roman"/>
      </w:rPr>
    </w:lvl>
    <w:lvl w:ilvl="2" w:tplc="0421001B" w:tentative="1">
      <w:start w:val="1"/>
      <w:numFmt w:val="lowerRoman"/>
      <w:lvlText w:val="%3."/>
      <w:lvlJc w:val="right"/>
      <w:pPr>
        <w:ind w:left="2949" w:hanging="180"/>
      </w:pPr>
      <w:rPr>
        <w:rFonts w:cs="Times New Roman"/>
      </w:rPr>
    </w:lvl>
    <w:lvl w:ilvl="3" w:tplc="0421000F" w:tentative="1">
      <w:start w:val="1"/>
      <w:numFmt w:val="decimal"/>
      <w:lvlText w:val="%4."/>
      <w:lvlJc w:val="left"/>
      <w:pPr>
        <w:ind w:left="3669" w:hanging="360"/>
      </w:pPr>
      <w:rPr>
        <w:rFonts w:cs="Times New Roman"/>
      </w:rPr>
    </w:lvl>
    <w:lvl w:ilvl="4" w:tplc="04210019" w:tentative="1">
      <w:start w:val="1"/>
      <w:numFmt w:val="lowerLetter"/>
      <w:lvlText w:val="%5."/>
      <w:lvlJc w:val="left"/>
      <w:pPr>
        <w:ind w:left="4389" w:hanging="360"/>
      </w:pPr>
      <w:rPr>
        <w:rFonts w:cs="Times New Roman"/>
      </w:rPr>
    </w:lvl>
    <w:lvl w:ilvl="5" w:tplc="0421001B" w:tentative="1">
      <w:start w:val="1"/>
      <w:numFmt w:val="lowerRoman"/>
      <w:lvlText w:val="%6."/>
      <w:lvlJc w:val="right"/>
      <w:pPr>
        <w:ind w:left="5109" w:hanging="180"/>
      </w:pPr>
      <w:rPr>
        <w:rFonts w:cs="Times New Roman"/>
      </w:rPr>
    </w:lvl>
    <w:lvl w:ilvl="6" w:tplc="0421000F" w:tentative="1">
      <w:start w:val="1"/>
      <w:numFmt w:val="decimal"/>
      <w:lvlText w:val="%7."/>
      <w:lvlJc w:val="left"/>
      <w:pPr>
        <w:ind w:left="5829" w:hanging="360"/>
      </w:pPr>
      <w:rPr>
        <w:rFonts w:cs="Times New Roman"/>
      </w:rPr>
    </w:lvl>
    <w:lvl w:ilvl="7" w:tplc="04210019" w:tentative="1">
      <w:start w:val="1"/>
      <w:numFmt w:val="lowerLetter"/>
      <w:lvlText w:val="%8."/>
      <w:lvlJc w:val="left"/>
      <w:pPr>
        <w:ind w:left="6549" w:hanging="360"/>
      </w:pPr>
      <w:rPr>
        <w:rFonts w:cs="Times New Roman"/>
      </w:rPr>
    </w:lvl>
    <w:lvl w:ilvl="8" w:tplc="0421001B" w:tentative="1">
      <w:start w:val="1"/>
      <w:numFmt w:val="lowerRoman"/>
      <w:lvlText w:val="%9."/>
      <w:lvlJc w:val="right"/>
      <w:pPr>
        <w:ind w:left="7269" w:hanging="180"/>
      </w:pPr>
      <w:rPr>
        <w:rFonts w:cs="Times New Roman"/>
      </w:rPr>
    </w:lvl>
  </w:abstractNum>
  <w:abstractNum w:abstractNumId="25" w15:restartNumberingAfterBreak="0">
    <w:nsid w:val="78AA5EF7"/>
    <w:multiLevelType w:val="hybridMultilevel"/>
    <w:tmpl w:val="F7B8E56E"/>
    <w:lvl w:ilvl="0" w:tplc="7DD6E1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6" w15:restartNumberingAfterBreak="0">
    <w:nsid w:val="7B611E05"/>
    <w:multiLevelType w:val="hybridMultilevel"/>
    <w:tmpl w:val="95E060C6"/>
    <w:lvl w:ilvl="0" w:tplc="36C456C8">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7" w15:restartNumberingAfterBreak="0">
    <w:nsid w:val="7C9958CF"/>
    <w:multiLevelType w:val="hybridMultilevel"/>
    <w:tmpl w:val="58F05E98"/>
    <w:lvl w:ilvl="0" w:tplc="80FE1D9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15:restartNumberingAfterBreak="0">
    <w:nsid w:val="7EC231B1"/>
    <w:multiLevelType w:val="hybridMultilevel"/>
    <w:tmpl w:val="20829E2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69346E"/>
    <w:multiLevelType w:val="hybridMultilevel"/>
    <w:tmpl w:val="4E4ADF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3744602">
    <w:abstractNumId w:val="15"/>
  </w:num>
  <w:num w:numId="2" w16cid:durableId="386030260">
    <w:abstractNumId w:val="25"/>
  </w:num>
  <w:num w:numId="3" w16cid:durableId="1189834944">
    <w:abstractNumId w:val="3"/>
  </w:num>
  <w:num w:numId="4" w16cid:durableId="1307540608">
    <w:abstractNumId w:val="23"/>
  </w:num>
  <w:num w:numId="5" w16cid:durableId="350642331">
    <w:abstractNumId w:val="27"/>
  </w:num>
  <w:num w:numId="6" w16cid:durableId="1529446047">
    <w:abstractNumId w:val="11"/>
  </w:num>
  <w:num w:numId="7" w16cid:durableId="268778868">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2132900688">
    <w:abstractNumId w:val="17"/>
  </w:num>
  <w:num w:numId="9" w16cid:durableId="306857017">
    <w:abstractNumId w:val="10"/>
  </w:num>
  <w:num w:numId="10" w16cid:durableId="1609509989">
    <w:abstractNumId w:val="24"/>
  </w:num>
  <w:num w:numId="11" w16cid:durableId="578563164">
    <w:abstractNumId w:val="26"/>
  </w:num>
  <w:num w:numId="12" w16cid:durableId="2631142">
    <w:abstractNumId w:val="9"/>
  </w:num>
  <w:num w:numId="13" w16cid:durableId="889653517">
    <w:abstractNumId w:val="8"/>
  </w:num>
  <w:num w:numId="14" w16cid:durableId="846284774">
    <w:abstractNumId w:val="13"/>
  </w:num>
  <w:num w:numId="15" w16cid:durableId="1571846096">
    <w:abstractNumId w:val="5"/>
  </w:num>
  <w:num w:numId="16" w16cid:durableId="1644920051">
    <w:abstractNumId w:val="0"/>
  </w:num>
  <w:num w:numId="17" w16cid:durableId="621886745">
    <w:abstractNumId w:val="4"/>
  </w:num>
  <w:num w:numId="18" w16cid:durableId="1439713355">
    <w:abstractNumId w:val="1"/>
  </w:num>
  <w:num w:numId="19" w16cid:durableId="1023362777">
    <w:abstractNumId w:val="20"/>
  </w:num>
  <w:num w:numId="20" w16cid:durableId="764113491">
    <w:abstractNumId w:val="19"/>
  </w:num>
  <w:num w:numId="21" w16cid:durableId="262347878">
    <w:abstractNumId w:val="12"/>
  </w:num>
  <w:num w:numId="22" w16cid:durableId="739867078">
    <w:abstractNumId w:val="14"/>
  </w:num>
  <w:num w:numId="23" w16cid:durableId="192961051">
    <w:abstractNumId w:val="6"/>
  </w:num>
  <w:num w:numId="24" w16cid:durableId="333069634">
    <w:abstractNumId w:val="29"/>
  </w:num>
  <w:num w:numId="25" w16cid:durableId="459570981">
    <w:abstractNumId w:val="2"/>
  </w:num>
  <w:num w:numId="26" w16cid:durableId="1343124322">
    <w:abstractNumId w:val="7"/>
  </w:num>
  <w:num w:numId="27" w16cid:durableId="1687901280">
    <w:abstractNumId w:val="28"/>
  </w:num>
  <w:num w:numId="28" w16cid:durableId="1396008863">
    <w:abstractNumId w:val="16"/>
  </w:num>
  <w:num w:numId="29" w16cid:durableId="2070616154">
    <w:abstractNumId w:val="21"/>
  </w:num>
  <w:num w:numId="30" w16cid:durableId="16780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C8"/>
    <w:rsid w:val="001E510C"/>
    <w:rsid w:val="00207A79"/>
    <w:rsid w:val="002E7EEF"/>
    <w:rsid w:val="00317424"/>
    <w:rsid w:val="003421E2"/>
    <w:rsid w:val="00362D41"/>
    <w:rsid w:val="00394E43"/>
    <w:rsid w:val="004F6127"/>
    <w:rsid w:val="006B2F35"/>
    <w:rsid w:val="006C6BC8"/>
    <w:rsid w:val="007B4A99"/>
    <w:rsid w:val="00805AE9"/>
    <w:rsid w:val="008227B3"/>
    <w:rsid w:val="00891134"/>
    <w:rsid w:val="008C640F"/>
    <w:rsid w:val="00910E7D"/>
    <w:rsid w:val="00A955F3"/>
    <w:rsid w:val="00AE7F2C"/>
    <w:rsid w:val="00B91B21"/>
    <w:rsid w:val="00C04CA7"/>
    <w:rsid w:val="00D128C8"/>
    <w:rsid w:val="00D24CAE"/>
    <w:rsid w:val="00D31308"/>
    <w:rsid w:val="00E946E0"/>
    <w:rsid w:val="00FC48D0"/>
    <w:rsid w:val="00FE0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501E"/>
  <w15:docId w15:val="{B903483E-893D-43FD-A3BE-F0A0A89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C8"/>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 Char Char Char Char Char,Char Char Char Char Char Char Char Char Char Char Char,Footnote Text Char Char Char,Footnote Text Char Char,Footnote Text Char Char Char Char2"/>
    <w:basedOn w:val="Normal"/>
    <w:link w:val="FootnoteTextChar"/>
    <w:uiPriority w:val="99"/>
    <w:unhideWhenUsed/>
    <w:rsid w:val="00D128C8"/>
    <w:pPr>
      <w:spacing w:after="0" w:line="240" w:lineRule="auto"/>
    </w:pPr>
    <w:rPr>
      <w:sz w:val="20"/>
      <w:szCs w:val="20"/>
      <w:lang w:val="en-US"/>
    </w:rPr>
  </w:style>
  <w:style w:type="character" w:customStyle="1" w:styleId="FootnoteTextChar">
    <w:name w:val="Footnote Text Char"/>
    <w:aliases w:val="Char Char Char Char Char Char Char Char Char Char,Char Char Char Char Char Char Char Char Char Char Char Char,Footnote Text Char Char Char Char,Footnote Text Char Char Char1,Footnote Text Char Char Char Char2 Char"/>
    <w:basedOn w:val="DefaultParagraphFont"/>
    <w:link w:val="FootnoteText"/>
    <w:uiPriority w:val="99"/>
    <w:rsid w:val="00D128C8"/>
    <w:rPr>
      <w:rFonts w:ascii="Calibri" w:eastAsia="Times New Roman" w:hAnsi="Calibri" w:cs="Arial"/>
      <w:sz w:val="20"/>
      <w:szCs w:val="20"/>
    </w:rPr>
  </w:style>
  <w:style w:type="character" w:styleId="FootnoteReference">
    <w:name w:val="footnote reference"/>
    <w:aliases w:val="fot arab,Footnote arab1,Footnote Text Char1,Footnote Text Char Char Char Char Char,Footnote Text Char Char Char Char2 Char2,Footnote Text Char Char Char Char3,Footnote Text Char Char Char11,Footnote Text Char Char Char Char2 Char1"/>
    <w:basedOn w:val="DefaultParagraphFont"/>
    <w:uiPriority w:val="99"/>
    <w:unhideWhenUsed/>
    <w:rsid w:val="00D128C8"/>
    <w:rPr>
      <w:rFonts w:cs="Times New Roman"/>
      <w:vertAlign w:val="superscript"/>
    </w:rPr>
  </w:style>
  <w:style w:type="paragraph" w:styleId="ListParagraph">
    <w:name w:val="List Paragraph"/>
    <w:aliases w:val="kepala,ANNEX,List Paragraph1,sub SUBBAB,Sub2,List Paragraph11"/>
    <w:basedOn w:val="Normal"/>
    <w:link w:val="ListParagraphChar"/>
    <w:uiPriority w:val="1"/>
    <w:qFormat/>
    <w:rsid w:val="00D128C8"/>
    <w:pPr>
      <w:ind w:left="720"/>
      <w:contextualSpacing/>
    </w:pPr>
    <w:rPr>
      <w:lang w:val="en-US"/>
    </w:rPr>
  </w:style>
  <w:style w:type="character" w:customStyle="1" w:styleId="ListParagraphChar">
    <w:name w:val="List Paragraph Char"/>
    <w:aliases w:val="kepala Char,ANNEX Char,List Paragraph1 Char,sub SUBBAB Char,Sub2 Char,List Paragraph11 Char"/>
    <w:link w:val="ListParagraph"/>
    <w:uiPriority w:val="1"/>
    <w:locked/>
    <w:rsid w:val="00D128C8"/>
    <w:rPr>
      <w:rFonts w:ascii="Calibri" w:eastAsia="Times New Roman" w:hAnsi="Calibri" w:cs="Arial"/>
    </w:rPr>
  </w:style>
  <w:style w:type="paragraph" w:styleId="Header">
    <w:name w:val="header"/>
    <w:basedOn w:val="Normal"/>
    <w:link w:val="HeaderChar"/>
    <w:uiPriority w:val="99"/>
    <w:unhideWhenUsed/>
    <w:rsid w:val="00D128C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D128C8"/>
    <w:rPr>
      <w:rFonts w:ascii="Calibri" w:eastAsia="Times New Roman" w:hAnsi="Calibri" w:cs="Arial"/>
    </w:rPr>
  </w:style>
  <w:style w:type="paragraph" w:styleId="Footer">
    <w:name w:val="footer"/>
    <w:basedOn w:val="Normal"/>
    <w:link w:val="FooterChar"/>
    <w:uiPriority w:val="99"/>
    <w:unhideWhenUsed/>
    <w:rsid w:val="00D128C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D128C8"/>
    <w:rPr>
      <w:rFonts w:ascii="Calibri" w:eastAsia="Times New Roman" w:hAnsi="Calibri" w:cs="Arial"/>
    </w:rPr>
  </w:style>
  <w:style w:type="character" w:styleId="Hyperlink">
    <w:name w:val="Hyperlink"/>
    <w:basedOn w:val="DefaultParagraphFont"/>
    <w:uiPriority w:val="99"/>
    <w:unhideWhenUsed/>
    <w:rsid w:val="00D128C8"/>
    <w:rPr>
      <w:rFonts w:cs="Times New Roman"/>
      <w:color w:val="0000FF"/>
      <w:u w:val="single"/>
    </w:rPr>
  </w:style>
  <w:style w:type="paragraph" w:styleId="BodyText">
    <w:name w:val="Body Text"/>
    <w:basedOn w:val="Normal"/>
    <w:link w:val="BodyTextChar"/>
    <w:uiPriority w:val="1"/>
    <w:qFormat/>
    <w:rsid w:val="00D128C8"/>
    <w:pPr>
      <w:widowControl w:val="0"/>
      <w:autoSpaceDE w:val="0"/>
      <w:autoSpaceDN w:val="0"/>
      <w:spacing w:after="0" w:line="240"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D128C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640F"/>
    <w:rPr>
      <w:color w:val="605E5C"/>
      <w:shd w:val="clear" w:color="auto" w:fill="E1DFDD"/>
    </w:rPr>
  </w:style>
  <w:style w:type="character" w:styleId="Emphasis">
    <w:name w:val="Emphasis"/>
    <w:basedOn w:val="DefaultParagraphFont"/>
    <w:uiPriority w:val="20"/>
    <w:qFormat/>
    <w:rsid w:val="00FE0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0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bhandaim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20https://doi.org/10.31538/dirosatuna.v5i2.3364" TargetMode="External"/><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Fatkhiyatus Suadah</dc:creator>
  <cp:lastModifiedBy>Fatkhiyatus Suadah</cp:lastModifiedBy>
  <cp:revision>2</cp:revision>
  <cp:lastPrinted>2024-03-30T17:15:00Z</cp:lastPrinted>
  <dcterms:created xsi:type="dcterms:W3CDTF">2024-03-30T17:47:00Z</dcterms:created>
  <dcterms:modified xsi:type="dcterms:W3CDTF">2024-03-30T17:47:00Z</dcterms:modified>
</cp:coreProperties>
</file>